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1E" w:rsidRDefault="00ED60C2" w:rsidP="00BC561E">
      <w:pPr>
        <w:jc w:val="center"/>
      </w:pPr>
      <w:r>
        <w:t xml:space="preserve"> </w:t>
      </w:r>
      <w:r w:rsidR="00281276">
        <w:rPr>
          <w:noProof/>
        </w:rPr>
        <w:drawing>
          <wp:inline distT="0" distB="0" distL="0" distR="0">
            <wp:extent cx="4286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61E" w:rsidRPr="00445259" w:rsidRDefault="00BC561E" w:rsidP="00BC561E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КОНТРОЛЬНО-СЧЕТНАЯ КОМИССИЯ</w:t>
      </w:r>
      <w:r w:rsidRPr="00445259">
        <w:rPr>
          <w:b/>
          <w:sz w:val="28"/>
          <w:szCs w:val="28"/>
        </w:rPr>
        <w:t xml:space="preserve"> КОВ</w:t>
      </w:r>
      <w:r w:rsidR="001323F0">
        <w:rPr>
          <w:b/>
          <w:sz w:val="28"/>
          <w:szCs w:val="28"/>
        </w:rPr>
        <w:t>ЕРНИНСКОГО МУНИЦИПАЛЬНОГО ОКРУГА</w:t>
      </w:r>
      <w:r w:rsidRPr="00445259">
        <w:rPr>
          <w:b/>
          <w:sz w:val="28"/>
          <w:szCs w:val="28"/>
        </w:rPr>
        <w:t xml:space="preserve"> </w:t>
      </w:r>
      <w:r w:rsidR="00FA2F32">
        <w:rPr>
          <w:b/>
          <w:sz w:val="28"/>
          <w:szCs w:val="28"/>
        </w:rPr>
        <w:t>НИЖЕГОРОДСКОЙ ОБЛАСТИ</w:t>
      </w:r>
    </w:p>
    <w:p w:rsidR="00BC561E" w:rsidRPr="00F77DA4" w:rsidRDefault="00BC561E" w:rsidP="00BC561E">
      <w:pPr>
        <w:jc w:val="center"/>
        <w:rPr>
          <w:sz w:val="20"/>
          <w:szCs w:val="20"/>
        </w:rPr>
      </w:pPr>
      <w:r w:rsidRPr="00F77DA4">
        <w:rPr>
          <w:sz w:val="20"/>
          <w:szCs w:val="20"/>
        </w:rPr>
        <w:t>ул. Карла Маркса, д. 4, р.п. Ковернино, Нижегородская область, 606570,  тел. 8(83157) 2-22-42,</w:t>
      </w:r>
    </w:p>
    <w:p w:rsidR="00BC561E" w:rsidRPr="00F77DA4" w:rsidRDefault="00BC561E" w:rsidP="00BC561E">
      <w:pPr>
        <w:jc w:val="center"/>
        <w:rPr>
          <w:sz w:val="20"/>
          <w:szCs w:val="20"/>
        </w:rPr>
      </w:pPr>
      <w:r w:rsidRPr="00F77DA4">
        <w:rPr>
          <w:sz w:val="20"/>
          <w:szCs w:val="20"/>
        </w:rPr>
        <w:t>факс 8(83157) 2-26-93,</w:t>
      </w:r>
      <w:r>
        <w:rPr>
          <w:sz w:val="20"/>
          <w:szCs w:val="20"/>
        </w:rPr>
        <w:t xml:space="preserve"> электронная почта</w:t>
      </w:r>
      <w:r w:rsidRPr="00F77DA4">
        <w:rPr>
          <w:sz w:val="20"/>
          <w:szCs w:val="20"/>
        </w:rPr>
        <w:t xml:space="preserve"> </w:t>
      </w:r>
      <w:r w:rsidRPr="00F77DA4">
        <w:rPr>
          <w:sz w:val="20"/>
          <w:szCs w:val="20"/>
          <w:lang w:val="en-US"/>
        </w:rPr>
        <w:t>E</w:t>
      </w:r>
      <w:r w:rsidRPr="00F77DA4">
        <w:rPr>
          <w:sz w:val="20"/>
          <w:szCs w:val="20"/>
        </w:rPr>
        <w:t>-</w:t>
      </w:r>
      <w:r w:rsidRPr="00F77DA4">
        <w:rPr>
          <w:sz w:val="20"/>
          <w:szCs w:val="20"/>
          <w:lang w:val="en-US"/>
        </w:rPr>
        <w:t>mail</w:t>
      </w:r>
      <w:r w:rsidRPr="00F77DA4">
        <w:rPr>
          <w:sz w:val="20"/>
          <w:szCs w:val="20"/>
        </w:rPr>
        <w:t xml:space="preserve">: </w:t>
      </w:r>
      <w:r w:rsidRPr="00F77DA4">
        <w:rPr>
          <w:sz w:val="20"/>
          <w:szCs w:val="20"/>
          <w:lang w:val="en-US"/>
        </w:rPr>
        <w:t>ksk</w:t>
      </w:r>
      <w:r w:rsidRPr="00F77DA4">
        <w:rPr>
          <w:sz w:val="20"/>
          <w:szCs w:val="20"/>
        </w:rPr>
        <w:t>@</w:t>
      </w:r>
      <w:r w:rsidRPr="00F77DA4">
        <w:rPr>
          <w:sz w:val="20"/>
          <w:szCs w:val="20"/>
          <w:lang w:val="en-US"/>
        </w:rPr>
        <w:t>adm</w:t>
      </w:r>
      <w:r w:rsidRPr="00F77DA4">
        <w:rPr>
          <w:sz w:val="20"/>
          <w:szCs w:val="20"/>
        </w:rPr>
        <w:t>.</w:t>
      </w:r>
      <w:r w:rsidRPr="00F77DA4">
        <w:rPr>
          <w:sz w:val="20"/>
          <w:szCs w:val="20"/>
          <w:lang w:val="en-US"/>
        </w:rPr>
        <w:t>kvr</w:t>
      </w:r>
      <w:r w:rsidRPr="00F77DA4">
        <w:rPr>
          <w:sz w:val="20"/>
          <w:szCs w:val="20"/>
        </w:rPr>
        <w:t>.</w:t>
      </w:r>
      <w:r w:rsidRPr="00F77DA4">
        <w:rPr>
          <w:sz w:val="20"/>
          <w:szCs w:val="20"/>
          <w:lang w:val="en-US"/>
        </w:rPr>
        <w:t>nnov</w:t>
      </w:r>
      <w:r w:rsidRPr="00F77DA4">
        <w:rPr>
          <w:sz w:val="20"/>
          <w:szCs w:val="20"/>
        </w:rPr>
        <w:t>.</w:t>
      </w:r>
      <w:r w:rsidRPr="00F77DA4">
        <w:rPr>
          <w:sz w:val="20"/>
          <w:szCs w:val="20"/>
          <w:lang w:val="en-US"/>
        </w:rPr>
        <w:t>ru</w:t>
      </w:r>
    </w:p>
    <w:p w:rsidR="00BC561E" w:rsidRDefault="00BC561E" w:rsidP="00BC561E">
      <w:pPr>
        <w:autoSpaceDE w:val="0"/>
        <w:autoSpaceDN w:val="0"/>
        <w:adjustRightInd w:val="0"/>
        <w:jc w:val="center"/>
      </w:pPr>
    </w:p>
    <w:p w:rsidR="00BC561E" w:rsidRPr="000041E1" w:rsidRDefault="000041E1" w:rsidP="00BC56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561E" w:rsidRPr="009A1259">
        <w:rPr>
          <w:b/>
          <w:sz w:val="22"/>
          <w:szCs w:val="22"/>
        </w:rPr>
        <w:t>ЗАКЛЮЧЕНИЕ</w:t>
      </w:r>
      <w:r w:rsidR="00493303" w:rsidRPr="009A1259">
        <w:rPr>
          <w:b/>
          <w:sz w:val="22"/>
          <w:szCs w:val="22"/>
        </w:rPr>
        <w:t xml:space="preserve"> </w:t>
      </w:r>
      <w:r w:rsidR="00CA67D7" w:rsidRPr="009A1259">
        <w:rPr>
          <w:b/>
          <w:sz w:val="22"/>
          <w:szCs w:val="22"/>
        </w:rPr>
        <w:t xml:space="preserve"> </w:t>
      </w:r>
      <w:r w:rsidR="00A21F1D" w:rsidRPr="009A1259">
        <w:rPr>
          <w:b/>
          <w:sz w:val="22"/>
          <w:szCs w:val="22"/>
        </w:rPr>
        <w:t xml:space="preserve">№ </w:t>
      </w:r>
      <w:r w:rsidR="00360503">
        <w:rPr>
          <w:b/>
          <w:sz w:val="22"/>
          <w:szCs w:val="22"/>
        </w:rPr>
        <w:t>17</w:t>
      </w:r>
    </w:p>
    <w:p w:rsidR="00BC561E" w:rsidRPr="00DB0EDF" w:rsidRDefault="00BC561E" w:rsidP="00BC561E">
      <w:pPr>
        <w:jc w:val="center"/>
        <w:rPr>
          <w:b/>
          <w:sz w:val="22"/>
          <w:szCs w:val="22"/>
        </w:rPr>
      </w:pPr>
    </w:p>
    <w:p w:rsidR="00BC561E" w:rsidRDefault="00A626FA" w:rsidP="00BC561E">
      <w:pPr>
        <w:jc w:val="center"/>
        <w:rPr>
          <w:b/>
          <w:sz w:val="22"/>
          <w:szCs w:val="22"/>
        </w:rPr>
      </w:pPr>
      <w:r w:rsidRPr="003C4091">
        <w:rPr>
          <w:b/>
          <w:sz w:val="22"/>
          <w:szCs w:val="22"/>
        </w:rPr>
        <w:t>на отчет об исполнении бюджета Ковернинского муниципального округа за</w:t>
      </w:r>
      <w:r w:rsidR="00BC561E" w:rsidRPr="00DB0EDF">
        <w:rPr>
          <w:b/>
          <w:sz w:val="22"/>
          <w:szCs w:val="22"/>
        </w:rPr>
        <w:t xml:space="preserve"> </w:t>
      </w:r>
      <w:r w:rsidR="00382042">
        <w:rPr>
          <w:b/>
          <w:sz w:val="22"/>
          <w:szCs w:val="22"/>
        </w:rPr>
        <w:t>1 полугодие</w:t>
      </w:r>
      <w:r w:rsidR="00360503">
        <w:rPr>
          <w:b/>
          <w:sz w:val="22"/>
          <w:szCs w:val="22"/>
        </w:rPr>
        <w:t xml:space="preserve"> 2025</w:t>
      </w:r>
      <w:r w:rsidR="00BC561E" w:rsidRPr="00DB0EDF">
        <w:rPr>
          <w:b/>
          <w:sz w:val="22"/>
          <w:szCs w:val="22"/>
        </w:rPr>
        <w:t xml:space="preserve"> года</w:t>
      </w:r>
    </w:p>
    <w:p w:rsidR="00CA67D7" w:rsidRPr="00DB0EDF" w:rsidRDefault="00CA67D7" w:rsidP="00BC561E">
      <w:pPr>
        <w:jc w:val="center"/>
        <w:rPr>
          <w:b/>
          <w:sz w:val="22"/>
          <w:szCs w:val="22"/>
        </w:rPr>
      </w:pPr>
    </w:p>
    <w:p w:rsidR="00BC561E" w:rsidRPr="00DB0EDF" w:rsidRDefault="00BC561E" w:rsidP="00BC561E">
      <w:pPr>
        <w:rPr>
          <w:sz w:val="22"/>
          <w:szCs w:val="22"/>
        </w:rPr>
      </w:pPr>
    </w:p>
    <w:p w:rsidR="00BC561E" w:rsidRPr="007459A1" w:rsidRDefault="00BC561E" w:rsidP="00BC561E">
      <w:pPr>
        <w:rPr>
          <w:sz w:val="22"/>
          <w:szCs w:val="22"/>
        </w:rPr>
      </w:pPr>
      <w:r w:rsidRPr="00DB0EDF">
        <w:rPr>
          <w:sz w:val="22"/>
          <w:szCs w:val="22"/>
        </w:rPr>
        <w:t xml:space="preserve">   </w:t>
      </w:r>
      <w:r w:rsidRPr="007459A1">
        <w:rPr>
          <w:sz w:val="22"/>
          <w:szCs w:val="22"/>
        </w:rPr>
        <w:t xml:space="preserve">п. Ковернино                                                                                                                               </w:t>
      </w:r>
      <w:r w:rsidR="007459A1" w:rsidRPr="007459A1">
        <w:rPr>
          <w:sz w:val="22"/>
          <w:szCs w:val="22"/>
        </w:rPr>
        <w:t>15</w:t>
      </w:r>
      <w:r w:rsidRPr="007459A1">
        <w:rPr>
          <w:sz w:val="22"/>
          <w:szCs w:val="22"/>
        </w:rPr>
        <w:t xml:space="preserve">  </w:t>
      </w:r>
      <w:r w:rsidR="005813A9" w:rsidRPr="007459A1">
        <w:rPr>
          <w:sz w:val="22"/>
          <w:szCs w:val="22"/>
        </w:rPr>
        <w:t xml:space="preserve">августа </w:t>
      </w:r>
      <w:r w:rsidR="004D30B2" w:rsidRPr="007459A1">
        <w:rPr>
          <w:sz w:val="22"/>
          <w:szCs w:val="22"/>
        </w:rPr>
        <w:t>202</w:t>
      </w:r>
      <w:r w:rsidR="00360503" w:rsidRPr="007459A1">
        <w:rPr>
          <w:sz w:val="22"/>
          <w:szCs w:val="22"/>
        </w:rPr>
        <w:t>5</w:t>
      </w:r>
      <w:r w:rsidR="00EF513A" w:rsidRPr="007459A1">
        <w:rPr>
          <w:sz w:val="22"/>
          <w:szCs w:val="22"/>
        </w:rPr>
        <w:t xml:space="preserve"> </w:t>
      </w:r>
      <w:r w:rsidRPr="007459A1">
        <w:rPr>
          <w:sz w:val="22"/>
          <w:szCs w:val="22"/>
        </w:rPr>
        <w:t>г</w:t>
      </w:r>
    </w:p>
    <w:p w:rsidR="00BC561E" w:rsidRPr="007459A1" w:rsidRDefault="00BC561E" w:rsidP="00BC561E">
      <w:pPr>
        <w:rPr>
          <w:sz w:val="22"/>
          <w:szCs w:val="22"/>
        </w:rPr>
      </w:pPr>
    </w:p>
    <w:p w:rsidR="00BC561E" w:rsidRPr="007459A1" w:rsidRDefault="00BC561E" w:rsidP="00BC561E">
      <w:pPr>
        <w:ind w:firstLine="540"/>
        <w:jc w:val="center"/>
        <w:rPr>
          <w:b/>
        </w:rPr>
      </w:pPr>
    </w:p>
    <w:p w:rsidR="00A913E9" w:rsidRPr="007459A1" w:rsidRDefault="00BC561E" w:rsidP="00BC561E">
      <w:pPr>
        <w:ind w:firstLine="540"/>
        <w:jc w:val="both"/>
        <w:rPr>
          <w:bCs/>
        </w:rPr>
      </w:pPr>
      <w:r w:rsidRPr="007459A1">
        <w:rPr>
          <w:bCs/>
        </w:rPr>
        <w:t>Заключение на отчет об исполнении бюджета Ковернинского муници</w:t>
      </w:r>
      <w:r w:rsidR="00AA3AE1" w:rsidRPr="007459A1">
        <w:rPr>
          <w:bCs/>
        </w:rPr>
        <w:t xml:space="preserve">пального </w:t>
      </w:r>
      <w:r w:rsidR="00EF513A" w:rsidRPr="007459A1">
        <w:rPr>
          <w:bCs/>
        </w:rPr>
        <w:t xml:space="preserve">округа за </w:t>
      </w:r>
      <w:r w:rsidR="00124136" w:rsidRPr="007459A1">
        <w:rPr>
          <w:bCs/>
        </w:rPr>
        <w:t>6 месяцев</w:t>
      </w:r>
      <w:r w:rsidR="00360503" w:rsidRPr="007459A1">
        <w:rPr>
          <w:bCs/>
        </w:rPr>
        <w:t xml:space="preserve"> 2025</w:t>
      </w:r>
      <w:r w:rsidR="009A1259" w:rsidRPr="007459A1">
        <w:rPr>
          <w:bCs/>
        </w:rPr>
        <w:t xml:space="preserve"> года подготовлено к</w:t>
      </w:r>
      <w:r w:rsidRPr="007459A1">
        <w:rPr>
          <w:bCs/>
        </w:rPr>
        <w:t xml:space="preserve">онтрольно - счетной комиссией Ковернинского муниципального </w:t>
      </w:r>
      <w:r w:rsidR="00EF513A" w:rsidRPr="007459A1">
        <w:rPr>
          <w:bCs/>
        </w:rPr>
        <w:t>округа</w:t>
      </w:r>
      <w:r w:rsidR="00FA2F32" w:rsidRPr="007459A1">
        <w:rPr>
          <w:bCs/>
        </w:rPr>
        <w:t xml:space="preserve"> Нижегородской области</w:t>
      </w:r>
      <w:r w:rsidRPr="007459A1">
        <w:rPr>
          <w:bCs/>
        </w:rPr>
        <w:t xml:space="preserve"> (далее - КСК) </w:t>
      </w:r>
      <w:r w:rsidR="00A913E9" w:rsidRPr="007459A1">
        <w:rPr>
          <w:bCs/>
        </w:rPr>
        <w:t>на основании</w:t>
      </w:r>
      <w:r w:rsidR="00F36169" w:rsidRPr="007459A1">
        <w:rPr>
          <w:bCs/>
        </w:rPr>
        <w:t>:</w:t>
      </w:r>
      <w:r w:rsidRPr="007459A1">
        <w:rPr>
          <w:bCs/>
        </w:rPr>
        <w:t xml:space="preserve"> </w:t>
      </w:r>
    </w:p>
    <w:p w:rsidR="00A913E9" w:rsidRPr="007459A1" w:rsidRDefault="00A913E9" w:rsidP="00A913E9">
      <w:pPr>
        <w:ind w:firstLine="708"/>
        <w:jc w:val="both"/>
      </w:pPr>
      <w:r w:rsidRPr="007459A1">
        <w:t xml:space="preserve">- </w:t>
      </w:r>
      <w:r w:rsidR="00F36169" w:rsidRPr="007459A1">
        <w:t xml:space="preserve">Бюджетного кодекса Российской Федерации </w:t>
      </w:r>
      <w:r w:rsidR="00DD02E2" w:rsidRPr="007459A1">
        <w:t>(31.07.1998 N 145-ФЗ (ред. от 24.06.2025</w:t>
      </w:r>
      <w:r w:rsidR="00F36169" w:rsidRPr="007459A1">
        <w:t>));</w:t>
      </w:r>
    </w:p>
    <w:p w:rsidR="00A913E9" w:rsidRPr="007459A1" w:rsidRDefault="00F36169" w:rsidP="00A913E9">
      <w:pPr>
        <w:ind w:firstLine="708"/>
        <w:jc w:val="both"/>
      </w:pPr>
      <w:r w:rsidRPr="007459A1">
        <w:t>-</w:t>
      </w:r>
      <w:r w:rsidR="00A913E9" w:rsidRPr="007459A1">
        <w:t xml:space="preserve">Федерального закона от </w:t>
      </w:r>
      <w:r w:rsidRPr="007459A1">
        <w:t>07.02.2011</w:t>
      </w:r>
      <w:r w:rsidR="00A913E9" w:rsidRPr="007459A1">
        <w:t xml:space="preserve">. N 6-ФЗ </w:t>
      </w:r>
      <w:r w:rsidR="00DD02E2" w:rsidRPr="007459A1">
        <w:t>(ред. от 08.08.2024</w:t>
      </w:r>
      <w:r w:rsidRPr="007459A1">
        <w:t xml:space="preserve">) </w:t>
      </w:r>
      <w:r w:rsidR="00A913E9" w:rsidRPr="007459A1">
        <w:t>"Об общих принципах организации и деятельности контрольно-счетных органов субъектов Российской Федерации и муниципальных образований";</w:t>
      </w:r>
    </w:p>
    <w:p w:rsidR="00DD02E2" w:rsidRPr="007459A1" w:rsidRDefault="00DD02E2" w:rsidP="00DD02E2">
      <w:pPr>
        <w:pStyle w:val="a6"/>
        <w:tabs>
          <w:tab w:val="left" w:pos="567"/>
        </w:tabs>
        <w:spacing w:after="0"/>
        <w:jc w:val="both"/>
        <w:rPr>
          <w:szCs w:val="28"/>
        </w:rPr>
      </w:pPr>
      <w:r w:rsidRPr="007459A1">
        <w:t xml:space="preserve">            -Устава Ковернинского муниципального округа, утвержденного </w:t>
      </w:r>
      <w:r w:rsidRPr="007459A1">
        <w:rPr>
          <w:szCs w:val="28"/>
        </w:rPr>
        <w:t xml:space="preserve">решением Совета депутатов Ковернинского муниципального округа Нижегородской области от «18» февраля 2021 года № 13, с изменениями утвержденными решениями Совета депутатов Ковернинского муниципального округа  Нижегородской области от 25.08.2022г № 80, от 24.04.2025 г № 33 (зарегистрирован Главным управлением Министерства юстиции Российской Федерации по Нижегородской области 28 мая 2025 года № </w:t>
      </w:r>
      <w:r w:rsidRPr="007459A1">
        <w:rPr>
          <w:szCs w:val="28"/>
          <w:lang w:val="en-US"/>
        </w:rPr>
        <w:t>RU</w:t>
      </w:r>
      <w:r w:rsidRPr="007459A1">
        <w:rPr>
          <w:szCs w:val="28"/>
        </w:rPr>
        <w:t>527050002025001);</w:t>
      </w:r>
    </w:p>
    <w:p w:rsidR="00DD02E2" w:rsidRPr="007459A1" w:rsidRDefault="00DD02E2" w:rsidP="00DD02E2">
      <w:pPr>
        <w:widowControl w:val="0"/>
        <w:autoSpaceDE w:val="0"/>
        <w:autoSpaceDN w:val="0"/>
        <w:ind w:firstLine="709"/>
        <w:jc w:val="both"/>
        <w:outlineLvl w:val="0"/>
        <w:rPr>
          <w:bCs/>
        </w:rPr>
      </w:pPr>
      <w:r w:rsidRPr="007459A1">
        <w:t xml:space="preserve">- </w:t>
      </w:r>
      <w:r w:rsidRPr="007459A1">
        <w:rPr>
          <w:bCs/>
        </w:rPr>
        <w:t xml:space="preserve">Положения о бюджетном процессе в Ковернинском муниципальном </w:t>
      </w:r>
      <w:r w:rsidRPr="007459A1">
        <w:t xml:space="preserve">округе (утв. решением Совета депутатов Ковернинского муниципального округа Нижегородской области от 05.11.2020 года № 37 с изменениями, утвержденными решениями Совета депутатов Ковернинского муниципального округа  Нижегородской области от </w:t>
      </w:r>
      <w:r w:rsidRPr="007459A1">
        <w:rPr>
          <w:bCs/>
        </w:rPr>
        <w:t>25 ноября 2021 года № 137; от 29 августа 2023 года № 58; от 25 апреля 2024 года № 35</w:t>
      </w:r>
      <w:r w:rsidRPr="007459A1">
        <w:t>);</w:t>
      </w:r>
    </w:p>
    <w:p w:rsidR="00A913E9" w:rsidRPr="007459A1" w:rsidRDefault="00E653AE" w:rsidP="00A913E9">
      <w:pPr>
        <w:ind w:firstLine="708"/>
        <w:jc w:val="both"/>
      </w:pPr>
      <w:r w:rsidRPr="007459A1">
        <w:t>-</w:t>
      </w:r>
      <w:r w:rsidR="002861F0" w:rsidRPr="007459A1">
        <w:t xml:space="preserve"> Положения о к</w:t>
      </w:r>
      <w:r w:rsidR="00F96CD9" w:rsidRPr="007459A1">
        <w:t>онтрольно-счетной комиссии Ковернинского муниципального округа Нижегородской области, (утв. решением Совета депутатов Ковернинского муниципального ок</w:t>
      </w:r>
      <w:r w:rsidR="00887E64" w:rsidRPr="007459A1">
        <w:t>руга Нижегородской области от 24 февраля 2022 г. № 18</w:t>
      </w:r>
      <w:r w:rsidR="00F96CD9" w:rsidRPr="007459A1">
        <w:t>)</w:t>
      </w:r>
      <w:r w:rsidR="00FE3F0F" w:rsidRPr="007459A1">
        <w:t>;</w:t>
      </w:r>
    </w:p>
    <w:p w:rsidR="00DD02E2" w:rsidRPr="007459A1" w:rsidRDefault="00DD02E2" w:rsidP="00DD02E2">
      <w:pPr>
        <w:ind w:firstLine="540"/>
        <w:jc w:val="both"/>
        <w:rPr>
          <w:bCs/>
        </w:rPr>
      </w:pPr>
      <w:r w:rsidRPr="007459A1">
        <w:rPr>
          <w:bCs/>
        </w:rPr>
        <w:t xml:space="preserve">- </w:t>
      </w:r>
      <w:r w:rsidRPr="007459A1">
        <w:t>Плана работы КСК Ковернинского муниципального округа Нижегородской области на 2025 год, (утв. приказом председателя КСК Ковернинского муниципального округа от 28.12.2024г. № 33-од);</w:t>
      </w:r>
    </w:p>
    <w:p w:rsidR="00DD02E2" w:rsidRPr="007459A1" w:rsidRDefault="00DD02E2" w:rsidP="00DD02E2">
      <w:pPr>
        <w:ind w:firstLine="540"/>
        <w:jc w:val="both"/>
        <w:rPr>
          <w:bCs/>
        </w:rPr>
      </w:pPr>
      <w:r w:rsidRPr="007459A1">
        <w:rPr>
          <w:bCs/>
        </w:rPr>
        <w:t>- Приказа Минфина России от 28.12.2010 N 191н (ред. от 30.09.2024) 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(Зарегистрировано в Минюсте России 03.02.2011 N 19693);</w:t>
      </w:r>
    </w:p>
    <w:p w:rsidR="001630E0" w:rsidRPr="007459A1" w:rsidRDefault="001630E0" w:rsidP="001630E0">
      <w:pPr>
        <w:ind w:firstLine="540"/>
        <w:jc w:val="both"/>
        <w:rPr>
          <w:bCs/>
        </w:rPr>
      </w:pPr>
      <w:r w:rsidRPr="007459A1">
        <w:rPr>
          <w:bCs/>
        </w:rPr>
        <w:t xml:space="preserve">- Решения Совета депутатов Ковернинского муниципального округа Нижегородской области </w:t>
      </w:r>
      <w:r w:rsidRPr="007459A1">
        <w:t>«О бюджете муниципального округа на 2025 год и на плановый период 2026 и 2027 годов» от 24.12.2024 г № 79 .</w:t>
      </w:r>
    </w:p>
    <w:p w:rsidR="00BC561E" w:rsidRPr="007459A1" w:rsidRDefault="00BC561E" w:rsidP="00BC561E">
      <w:pPr>
        <w:ind w:firstLine="540"/>
        <w:jc w:val="both"/>
      </w:pPr>
      <w:r w:rsidRPr="007459A1">
        <w:rPr>
          <w:b/>
        </w:rPr>
        <w:t xml:space="preserve">Целями проведения внешней проверки </w:t>
      </w:r>
      <w:r w:rsidRPr="007459A1">
        <w:t>являются</w:t>
      </w:r>
      <w:r w:rsidRPr="007459A1">
        <w:rPr>
          <w:b/>
        </w:rPr>
        <w:t>:</w:t>
      </w:r>
      <w:r w:rsidRPr="007459A1">
        <w:t xml:space="preserve"> </w:t>
      </w:r>
    </w:p>
    <w:p w:rsidR="00BC561E" w:rsidRPr="007459A1" w:rsidRDefault="00BC561E" w:rsidP="00BC561E">
      <w:pPr>
        <w:ind w:firstLine="540"/>
        <w:jc w:val="both"/>
        <w:rPr>
          <w:bCs/>
        </w:rPr>
      </w:pPr>
      <w:r w:rsidRPr="007459A1">
        <w:t xml:space="preserve">- подтверждение полноты и достоверности, данных отчета об исполнении бюджета Ковернинского муниципального </w:t>
      </w:r>
      <w:r w:rsidR="00563C65" w:rsidRPr="007459A1">
        <w:t>округа</w:t>
      </w:r>
      <w:r w:rsidRPr="007459A1">
        <w:rPr>
          <w:bCs/>
        </w:rPr>
        <w:t xml:space="preserve"> за </w:t>
      </w:r>
      <w:r w:rsidR="00124136" w:rsidRPr="007459A1">
        <w:rPr>
          <w:bCs/>
        </w:rPr>
        <w:t>6 месяцев</w:t>
      </w:r>
      <w:r w:rsidR="00563C65" w:rsidRPr="007459A1">
        <w:rPr>
          <w:bCs/>
        </w:rPr>
        <w:t xml:space="preserve"> 202</w:t>
      </w:r>
      <w:r w:rsidR="001630E0" w:rsidRPr="007459A1">
        <w:rPr>
          <w:bCs/>
        </w:rPr>
        <w:t>5</w:t>
      </w:r>
      <w:r w:rsidRPr="007459A1">
        <w:rPr>
          <w:bCs/>
        </w:rPr>
        <w:t xml:space="preserve"> года (далее - Отчет);</w:t>
      </w:r>
    </w:p>
    <w:p w:rsidR="00BC561E" w:rsidRPr="007459A1" w:rsidRDefault="00BC561E" w:rsidP="00BC561E">
      <w:pPr>
        <w:ind w:firstLine="540"/>
        <w:jc w:val="both"/>
        <w:rPr>
          <w:bCs/>
        </w:rPr>
      </w:pPr>
      <w:r w:rsidRPr="007459A1">
        <w:t xml:space="preserve">- оценка соблюдения бюджетного законодательства при осуществлении бюджетного процесса в Ковернинском муниципальном </w:t>
      </w:r>
      <w:r w:rsidR="00563C65" w:rsidRPr="007459A1">
        <w:t>округе</w:t>
      </w:r>
      <w:r w:rsidRPr="007459A1">
        <w:rPr>
          <w:bCs/>
        </w:rPr>
        <w:t>;</w:t>
      </w:r>
    </w:p>
    <w:p w:rsidR="00BC561E" w:rsidRPr="007459A1" w:rsidRDefault="00BC561E" w:rsidP="00BC561E">
      <w:pPr>
        <w:ind w:firstLine="540"/>
        <w:jc w:val="both"/>
        <w:rPr>
          <w:bCs/>
        </w:rPr>
      </w:pPr>
      <w:r w:rsidRPr="007459A1">
        <w:rPr>
          <w:bCs/>
        </w:rPr>
        <w:t>- общая характеристика исп</w:t>
      </w:r>
      <w:r w:rsidR="00AA3AE1" w:rsidRPr="007459A1">
        <w:rPr>
          <w:bCs/>
        </w:rPr>
        <w:t>о</w:t>
      </w:r>
      <w:r w:rsidR="00563C65" w:rsidRPr="007459A1">
        <w:rPr>
          <w:bCs/>
        </w:rPr>
        <w:t xml:space="preserve">лнения бюджета за </w:t>
      </w:r>
      <w:r w:rsidR="00124136" w:rsidRPr="007459A1">
        <w:rPr>
          <w:bCs/>
        </w:rPr>
        <w:t>6 месяцев</w:t>
      </w:r>
      <w:r w:rsidR="001630E0" w:rsidRPr="007459A1">
        <w:rPr>
          <w:bCs/>
        </w:rPr>
        <w:t xml:space="preserve"> 2025</w:t>
      </w:r>
      <w:r w:rsidRPr="007459A1">
        <w:rPr>
          <w:bCs/>
        </w:rPr>
        <w:t xml:space="preserve"> года;</w:t>
      </w:r>
    </w:p>
    <w:p w:rsidR="00BC561E" w:rsidRPr="00783183" w:rsidRDefault="00BC561E" w:rsidP="00BC561E">
      <w:pPr>
        <w:ind w:firstLine="540"/>
        <w:jc w:val="both"/>
        <w:rPr>
          <w:bCs/>
        </w:rPr>
      </w:pPr>
      <w:r w:rsidRPr="007459A1">
        <w:rPr>
          <w:bCs/>
        </w:rPr>
        <w:t>- исполнение доходной части бюджета;</w:t>
      </w:r>
    </w:p>
    <w:p w:rsidR="00BC561E" w:rsidRPr="007459A1" w:rsidRDefault="00BC561E" w:rsidP="00BC561E">
      <w:pPr>
        <w:ind w:firstLine="540"/>
        <w:jc w:val="both"/>
        <w:rPr>
          <w:bCs/>
        </w:rPr>
      </w:pPr>
      <w:r w:rsidRPr="007459A1">
        <w:rPr>
          <w:bCs/>
        </w:rPr>
        <w:lastRenderedPageBreak/>
        <w:t>- исполнение расходной части бюджета;</w:t>
      </w:r>
    </w:p>
    <w:p w:rsidR="00BC561E" w:rsidRPr="007459A1" w:rsidRDefault="00BC561E" w:rsidP="00BC561E">
      <w:pPr>
        <w:ind w:firstLine="540"/>
        <w:jc w:val="both"/>
        <w:rPr>
          <w:bCs/>
        </w:rPr>
      </w:pPr>
      <w:r w:rsidRPr="007459A1">
        <w:rPr>
          <w:bCs/>
        </w:rPr>
        <w:t>- исполнение программной части бюджета;</w:t>
      </w:r>
    </w:p>
    <w:p w:rsidR="009929DD" w:rsidRPr="007459A1" w:rsidRDefault="00563C65" w:rsidP="00BC561E">
      <w:pPr>
        <w:ind w:firstLine="540"/>
        <w:jc w:val="both"/>
      </w:pPr>
      <w:r w:rsidRPr="007459A1">
        <w:t>-</w:t>
      </w:r>
      <w:r w:rsidR="00BC561E" w:rsidRPr="007459A1">
        <w:t xml:space="preserve">оценка уровня исполнения показателей, </w:t>
      </w:r>
      <w:r w:rsidR="009929DD" w:rsidRPr="007459A1">
        <w:t>утвержденных решением о бюджете Ковернинско</w:t>
      </w:r>
      <w:r w:rsidR="005C45DC" w:rsidRPr="007459A1">
        <w:t xml:space="preserve">го муниципального округа </w:t>
      </w:r>
      <w:r w:rsidR="001630E0" w:rsidRPr="007459A1">
        <w:t>на 2025</w:t>
      </w:r>
      <w:r w:rsidR="009929DD" w:rsidRPr="007459A1">
        <w:t xml:space="preserve"> год.</w:t>
      </w:r>
    </w:p>
    <w:p w:rsidR="00BC561E" w:rsidRPr="007459A1" w:rsidRDefault="00BC561E" w:rsidP="00BC561E">
      <w:pPr>
        <w:pStyle w:val="ConsPlusNormal"/>
        <w:ind w:firstLine="540"/>
        <w:jc w:val="both"/>
      </w:pPr>
      <w:r w:rsidRPr="007459A1">
        <w:rPr>
          <w:b/>
        </w:rPr>
        <w:t xml:space="preserve">Предметом </w:t>
      </w:r>
      <w:r w:rsidRPr="007459A1">
        <w:t xml:space="preserve">внешней камеральной проверки (далее - Проверки) являются: </w:t>
      </w:r>
    </w:p>
    <w:p w:rsidR="00BC561E" w:rsidRPr="007459A1" w:rsidRDefault="00D50157" w:rsidP="00A913E9">
      <w:pPr>
        <w:pStyle w:val="ConsPlusNormal"/>
        <w:ind w:firstLine="540"/>
        <w:jc w:val="both"/>
      </w:pPr>
      <w:r w:rsidRPr="007459A1">
        <w:t>- о</w:t>
      </w:r>
      <w:r w:rsidR="00BC561E" w:rsidRPr="007459A1">
        <w:t>тчет;</w:t>
      </w:r>
    </w:p>
    <w:p w:rsidR="00BC561E" w:rsidRPr="007459A1" w:rsidRDefault="00BC561E" w:rsidP="00BC561E">
      <w:pPr>
        <w:pStyle w:val="ConsPlusNormal"/>
        <w:ind w:firstLine="540"/>
        <w:jc w:val="both"/>
        <w:rPr>
          <w:b/>
        </w:rPr>
      </w:pPr>
      <w:r w:rsidRPr="007459A1">
        <w:rPr>
          <w:b/>
        </w:rPr>
        <w:t>Объектом внешней проверки</w:t>
      </w:r>
      <w:r w:rsidRPr="007459A1">
        <w:t xml:space="preserve"> является: </w:t>
      </w:r>
    </w:p>
    <w:p w:rsidR="00BC561E" w:rsidRPr="007459A1" w:rsidRDefault="00D50157" w:rsidP="00A913E9">
      <w:pPr>
        <w:ind w:firstLine="540"/>
        <w:jc w:val="both"/>
      </w:pPr>
      <w:r w:rsidRPr="007459A1">
        <w:t>-  ф</w:t>
      </w:r>
      <w:r w:rsidR="00BC561E" w:rsidRPr="007459A1">
        <w:t xml:space="preserve">инансовое </w:t>
      </w:r>
      <w:r w:rsidR="00D50AE6" w:rsidRPr="007459A1">
        <w:t>управление</w:t>
      </w:r>
      <w:r w:rsidR="00BC561E" w:rsidRPr="007459A1">
        <w:t xml:space="preserve"> </w:t>
      </w:r>
      <w:r w:rsidRPr="007459A1">
        <w:t>а</w:t>
      </w:r>
      <w:r w:rsidR="00913379" w:rsidRPr="007459A1">
        <w:t xml:space="preserve">дминистрации </w:t>
      </w:r>
      <w:r w:rsidR="00BC561E" w:rsidRPr="007459A1">
        <w:t>Ковернинского</w:t>
      </w:r>
      <w:r w:rsidRPr="007459A1">
        <w:rPr>
          <w:bCs/>
        </w:rPr>
        <w:t xml:space="preserve"> муниципального округа Нижегородской области</w:t>
      </w:r>
      <w:r w:rsidR="00BC561E" w:rsidRPr="007459A1">
        <w:rPr>
          <w:bCs/>
        </w:rPr>
        <w:t xml:space="preserve">. </w:t>
      </w:r>
      <w:r w:rsidR="00BC561E" w:rsidRPr="007459A1">
        <w:tab/>
      </w:r>
    </w:p>
    <w:p w:rsidR="00BC561E" w:rsidRPr="007459A1" w:rsidRDefault="00BC561E" w:rsidP="00D82ED1">
      <w:pPr>
        <w:ind w:firstLine="540"/>
        <w:jc w:val="both"/>
      </w:pPr>
      <w:r w:rsidRPr="007459A1">
        <w:t xml:space="preserve">Внешняя проверка отчета проводилась в форме камеральной проверки. </w:t>
      </w:r>
    </w:p>
    <w:p w:rsidR="00BC561E" w:rsidRPr="007459A1" w:rsidRDefault="00BC561E" w:rsidP="00BC561E">
      <w:pPr>
        <w:pStyle w:val="ConsPlusNormal"/>
        <w:ind w:firstLine="540"/>
        <w:jc w:val="both"/>
      </w:pPr>
      <w:r w:rsidRPr="007459A1">
        <w:rPr>
          <w:b/>
        </w:rPr>
        <w:t xml:space="preserve">Задачи </w:t>
      </w:r>
      <w:r w:rsidR="00D50157" w:rsidRPr="007459A1">
        <w:t>проверки о</w:t>
      </w:r>
      <w:r w:rsidRPr="007459A1">
        <w:t>тчета:</w:t>
      </w:r>
    </w:p>
    <w:p w:rsidR="00BC561E" w:rsidRPr="007459A1" w:rsidRDefault="00BC561E" w:rsidP="00BC561E">
      <w:pPr>
        <w:pStyle w:val="ConsPlusNormal"/>
        <w:ind w:firstLine="540"/>
        <w:jc w:val="both"/>
      </w:pPr>
      <w:r w:rsidRPr="007459A1">
        <w:t xml:space="preserve">- проверка соответствия нормативно-правовой основы Ковернинского муниципального </w:t>
      </w:r>
      <w:r w:rsidR="00FE3F0F" w:rsidRPr="007459A1">
        <w:rPr>
          <w:bCs/>
        </w:rPr>
        <w:t>округа</w:t>
      </w:r>
      <w:r w:rsidRPr="007459A1">
        <w:rPr>
          <w:bCs/>
        </w:rPr>
        <w:t xml:space="preserve"> </w:t>
      </w:r>
      <w:r w:rsidRPr="007459A1">
        <w:t>бюджетному законодательству федерального и регионального уровней;</w:t>
      </w:r>
    </w:p>
    <w:p w:rsidR="00BC561E" w:rsidRPr="007459A1" w:rsidRDefault="00D50157" w:rsidP="00BC561E">
      <w:pPr>
        <w:pStyle w:val="ConsPlusNormal"/>
        <w:ind w:firstLine="540"/>
        <w:jc w:val="both"/>
      </w:pPr>
      <w:r w:rsidRPr="007459A1">
        <w:t>- соответствие о</w:t>
      </w:r>
      <w:r w:rsidR="00BC561E" w:rsidRPr="007459A1">
        <w:t>тчета требованиям нормативных правовых актов по составу, содержанию и срокам представления;</w:t>
      </w:r>
    </w:p>
    <w:p w:rsidR="00BC561E" w:rsidRPr="007459A1" w:rsidRDefault="00BC561E" w:rsidP="00BC561E">
      <w:pPr>
        <w:pStyle w:val="ConsPlusNormal"/>
        <w:ind w:firstLine="540"/>
        <w:jc w:val="both"/>
      </w:pPr>
      <w:r w:rsidRPr="007459A1">
        <w:t>- соответствие показателей и</w:t>
      </w:r>
      <w:r w:rsidR="00D50157" w:rsidRPr="007459A1">
        <w:t>сполнения бюджета, указанных в о</w:t>
      </w:r>
      <w:r w:rsidRPr="007459A1">
        <w:t>тчете, показателям решения о бюджете с учетом изменений, внесенных в ходе исполнения бюджета;</w:t>
      </w:r>
    </w:p>
    <w:p w:rsidR="00BC561E" w:rsidRPr="007459A1" w:rsidRDefault="00BC561E" w:rsidP="00BC561E">
      <w:pPr>
        <w:pStyle w:val="ConsPlusNormal"/>
        <w:ind w:firstLine="540"/>
        <w:jc w:val="both"/>
      </w:pPr>
      <w:r w:rsidRPr="007459A1">
        <w:t xml:space="preserve">- анализ исполнения бюджета Ковернинского муниципального </w:t>
      </w:r>
      <w:r w:rsidR="00FE3F0F" w:rsidRPr="007459A1">
        <w:t>округа</w:t>
      </w:r>
      <w:r w:rsidRPr="007459A1">
        <w:t xml:space="preserve"> за отчетный период по доходам;</w:t>
      </w:r>
    </w:p>
    <w:p w:rsidR="00BC561E" w:rsidRPr="007459A1" w:rsidRDefault="00BC561E" w:rsidP="00BC561E">
      <w:pPr>
        <w:pStyle w:val="ConsPlusNormal"/>
        <w:ind w:firstLine="540"/>
        <w:jc w:val="both"/>
      </w:pPr>
      <w:r w:rsidRPr="007459A1">
        <w:t xml:space="preserve">- анализ исполнения бюджета Ковернинского муниципального </w:t>
      </w:r>
      <w:r w:rsidR="00FE3F0F" w:rsidRPr="007459A1">
        <w:t>округа</w:t>
      </w:r>
      <w:r w:rsidRPr="007459A1">
        <w:t xml:space="preserve"> за отчетный период по расходам;</w:t>
      </w:r>
    </w:p>
    <w:p w:rsidR="00BC561E" w:rsidRPr="007459A1" w:rsidRDefault="00BC561E" w:rsidP="00BC561E">
      <w:pPr>
        <w:pStyle w:val="ConsPlusNormal"/>
        <w:ind w:firstLine="540"/>
        <w:jc w:val="both"/>
      </w:pPr>
      <w:r w:rsidRPr="007459A1">
        <w:t xml:space="preserve">- анализ исполнения источников  внутреннего финансирования дефицита бюджета Ковернинского муниципального </w:t>
      </w:r>
      <w:r w:rsidR="00FE3F0F" w:rsidRPr="007459A1">
        <w:t>округа</w:t>
      </w:r>
      <w:r w:rsidRPr="007459A1">
        <w:t xml:space="preserve"> </w:t>
      </w:r>
      <w:r w:rsidR="00FE3F0F" w:rsidRPr="007459A1">
        <w:t xml:space="preserve">за </w:t>
      </w:r>
      <w:r w:rsidR="00124136" w:rsidRPr="007459A1">
        <w:t>6 месяцев</w:t>
      </w:r>
      <w:r w:rsidR="001630E0" w:rsidRPr="007459A1">
        <w:t xml:space="preserve">  2025</w:t>
      </w:r>
      <w:r w:rsidRPr="007459A1">
        <w:t xml:space="preserve"> года;</w:t>
      </w:r>
    </w:p>
    <w:p w:rsidR="00BC561E" w:rsidRPr="005C3C00" w:rsidRDefault="00BC561E" w:rsidP="00BC561E">
      <w:pPr>
        <w:pStyle w:val="ConsPlusNormal"/>
        <w:ind w:firstLine="540"/>
        <w:jc w:val="both"/>
      </w:pPr>
      <w:r w:rsidRPr="007459A1">
        <w:t xml:space="preserve">- анализ исполнения бюджета Ковернинского муниципального </w:t>
      </w:r>
      <w:r w:rsidR="00FE3F0F" w:rsidRPr="007459A1">
        <w:t>округа</w:t>
      </w:r>
      <w:r w:rsidRPr="007459A1">
        <w:t xml:space="preserve"> за отчетный период по целевым статьям (</w:t>
      </w:r>
      <w:r w:rsidR="004230A2" w:rsidRPr="007459A1">
        <w:t>муниципаль</w:t>
      </w:r>
      <w:r w:rsidRPr="007459A1">
        <w:t xml:space="preserve">ным программам и </w:t>
      </w:r>
      <w:r w:rsidR="00D50AE6" w:rsidRPr="007459A1">
        <w:t>внепрограммным</w:t>
      </w:r>
      <w:r w:rsidRPr="007459A1">
        <w:t xml:space="preserve"> направлениям деятельности) ра</w:t>
      </w:r>
      <w:r w:rsidR="00B32D78" w:rsidRPr="007459A1">
        <w:t>с</w:t>
      </w:r>
      <w:r w:rsidR="00FE3F0F" w:rsidRPr="007459A1">
        <w:t xml:space="preserve">ходов бюджетов за </w:t>
      </w:r>
      <w:r w:rsidR="00124136" w:rsidRPr="007459A1">
        <w:t>6 месяцев</w:t>
      </w:r>
      <w:r w:rsidR="001630E0" w:rsidRPr="007459A1">
        <w:t xml:space="preserve"> 2025</w:t>
      </w:r>
      <w:r w:rsidRPr="007459A1">
        <w:t xml:space="preserve"> года.</w:t>
      </w:r>
    </w:p>
    <w:p w:rsidR="00BC561E" w:rsidRPr="007459A1" w:rsidRDefault="00BC561E" w:rsidP="00BC561E">
      <w:pPr>
        <w:ind w:firstLine="540"/>
        <w:jc w:val="both"/>
        <w:rPr>
          <w:b/>
          <w:bCs/>
        </w:rPr>
      </w:pPr>
    </w:p>
    <w:p w:rsidR="00BC561E" w:rsidRPr="00783183" w:rsidRDefault="00BC561E" w:rsidP="007B2302">
      <w:pPr>
        <w:ind w:firstLine="540"/>
        <w:jc w:val="center"/>
        <w:rPr>
          <w:b/>
          <w:bCs/>
        </w:rPr>
      </w:pPr>
      <w:r w:rsidRPr="007459A1">
        <w:rPr>
          <w:b/>
          <w:bCs/>
        </w:rPr>
        <w:t>Общая часть</w:t>
      </w:r>
    </w:p>
    <w:p w:rsidR="00BC561E" w:rsidRPr="007459A1" w:rsidRDefault="00BC561E" w:rsidP="00BC561E">
      <w:pPr>
        <w:pStyle w:val="pagettl"/>
        <w:spacing w:before="0"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459A1">
        <w:rPr>
          <w:rFonts w:ascii="Times New Roman" w:hAnsi="Times New Roman"/>
          <w:b w:val="0"/>
          <w:color w:val="auto"/>
          <w:sz w:val="24"/>
          <w:szCs w:val="24"/>
        </w:rPr>
        <w:t>Согласно требованиям пункта 5 статьи 264.2 БК РФ отчет об исполнении местного бюджета за 1 квартал, 1 полугодие и 9 месяцев текущего финансового года утверждается местной администрацией и направляется в соответствующий законодательный (представительный) орган и в орган государственного (муниципального) финансового контроля.</w:t>
      </w:r>
    </w:p>
    <w:p w:rsidR="00BC561E" w:rsidRPr="007459A1" w:rsidRDefault="00BC561E" w:rsidP="00BC561E">
      <w:pPr>
        <w:pStyle w:val="pagettl"/>
        <w:spacing w:before="0"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459A1">
        <w:rPr>
          <w:rFonts w:ascii="Times New Roman" w:hAnsi="Times New Roman"/>
          <w:b w:val="0"/>
          <w:sz w:val="24"/>
          <w:szCs w:val="24"/>
        </w:rPr>
        <w:t xml:space="preserve"> </w:t>
      </w:r>
      <w:r w:rsidRPr="007459A1">
        <w:rPr>
          <w:rFonts w:ascii="Times New Roman" w:hAnsi="Times New Roman"/>
          <w:b w:val="0"/>
          <w:color w:val="auto"/>
          <w:sz w:val="24"/>
          <w:szCs w:val="24"/>
        </w:rPr>
        <w:t>Отчет об исполнении бюджета Ковернинского муниципа</w:t>
      </w:r>
      <w:r w:rsidR="00D82ED1"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льного </w:t>
      </w:r>
      <w:r w:rsidR="00664D78" w:rsidRPr="007459A1">
        <w:rPr>
          <w:rFonts w:ascii="Times New Roman" w:hAnsi="Times New Roman"/>
          <w:b w:val="0"/>
          <w:color w:val="auto"/>
          <w:sz w:val="24"/>
          <w:szCs w:val="24"/>
        </w:rPr>
        <w:t>округа</w:t>
      </w:r>
      <w:r w:rsidR="00D82ED1"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за </w:t>
      </w:r>
      <w:r w:rsidR="00124136" w:rsidRPr="007459A1">
        <w:rPr>
          <w:rFonts w:ascii="Times New Roman" w:hAnsi="Times New Roman"/>
          <w:b w:val="0"/>
          <w:color w:val="auto"/>
          <w:sz w:val="24"/>
          <w:szCs w:val="24"/>
        </w:rPr>
        <w:t>6 месяцев</w:t>
      </w:r>
      <w:r w:rsidR="006E29DF"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2025</w:t>
      </w:r>
      <w:r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года (далее – отчет об исполнении бюджета) утвержден постановлением администрации </w:t>
      </w:r>
      <w:r w:rsidR="00D82ED1" w:rsidRPr="007459A1">
        <w:rPr>
          <w:rFonts w:ascii="Times New Roman" w:hAnsi="Times New Roman"/>
          <w:b w:val="0"/>
          <w:color w:val="auto"/>
          <w:sz w:val="24"/>
          <w:szCs w:val="24"/>
        </w:rPr>
        <w:t>Ковернинского муниципального округа</w:t>
      </w:r>
      <w:r w:rsidR="00273BF6"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Нижегородской области</w:t>
      </w:r>
      <w:r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от</w:t>
      </w:r>
      <w:r w:rsidRPr="007459A1">
        <w:rPr>
          <w:rFonts w:ascii="Times New Roman" w:hAnsi="Times New Roman"/>
          <w:b w:val="0"/>
          <w:sz w:val="24"/>
          <w:szCs w:val="24"/>
        </w:rPr>
        <w:t xml:space="preserve"> </w:t>
      </w:r>
      <w:r w:rsidR="00A03D02" w:rsidRPr="007459A1">
        <w:rPr>
          <w:rFonts w:ascii="Times New Roman" w:hAnsi="Times New Roman"/>
          <w:b w:val="0"/>
          <w:color w:val="auto"/>
          <w:sz w:val="24"/>
          <w:szCs w:val="24"/>
        </w:rPr>
        <w:t>23</w:t>
      </w:r>
      <w:r w:rsidRPr="007459A1">
        <w:rPr>
          <w:rFonts w:ascii="Times New Roman" w:hAnsi="Times New Roman"/>
          <w:b w:val="0"/>
          <w:color w:val="auto"/>
          <w:sz w:val="24"/>
          <w:szCs w:val="24"/>
        </w:rPr>
        <w:t>.0</w:t>
      </w:r>
      <w:r w:rsidR="00A03D02" w:rsidRPr="007459A1">
        <w:rPr>
          <w:rFonts w:ascii="Times New Roman" w:hAnsi="Times New Roman"/>
          <w:b w:val="0"/>
          <w:color w:val="auto"/>
          <w:sz w:val="24"/>
          <w:szCs w:val="24"/>
        </w:rPr>
        <w:t>7.2025</w:t>
      </w:r>
      <w:r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года</w:t>
      </w:r>
      <w:r w:rsidRPr="007459A1">
        <w:rPr>
          <w:rFonts w:ascii="Times New Roman" w:hAnsi="Times New Roman"/>
          <w:b w:val="0"/>
          <w:sz w:val="24"/>
          <w:szCs w:val="24"/>
        </w:rPr>
        <w:t xml:space="preserve"> </w:t>
      </w:r>
      <w:r w:rsidR="00A03D02" w:rsidRPr="007459A1">
        <w:rPr>
          <w:rFonts w:ascii="Times New Roman" w:hAnsi="Times New Roman"/>
          <w:b w:val="0"/>
          <w:color w:val="auto"/>
          <w:sz w:val="24"/>
          <w:szCs w:val="24"/>
        </w:rPr>
        <w:t>№ 83</w:t>
      </w:r>
      <w:r w:rsidR="00983663" w:rsidRPr="007459A1">
        <w:rPr>
          <w:rFonts w:ascii="Times New Roman" w:hAnsi="Times New Roman"/>
          <w:b w:val="0"/>
          <w:color w:val="auto"/>
          <w:sz w:val="24"/>
          <w:szCs w:val="24"/>
        </w:rPr>
        <w:t>9</w:t>
      </w:r>
      <w:r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и представлен в</w:t>
      </w:r>
      <w:r w:rsidR="00DC1C5E"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контрольно-счетную комиссию</w:t>
      </w:r>
      <w:r w:rsidRPr="007459A1">
        <w:rPr>
          <w:rFonts w:ascii="Times New Roman" w:hAnsi="Times New Roman"/>
          <w:b w:val="0"/>
          <w:sz w:val="24"/>
          <w:szCs w:val="24"/>
        </w:rPr>
        <w:t xml:space="preserve"> </w:t>
      </w:r>
      <w:r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в соответствии с </w:t>
      </w:r>
      <w:r w:rsidR="001C012B"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пунктом 6.1.2 </w:t>
      </w:r>
      <w:r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Положения о бюджетном процессе в Ковернинском муниципальном </w:t>
      </w:r>
      <w:r w:rsidR="001C012B" w:rsidRPr="007459A1">
        <w:rPr>
          <w:rFonts w:ascii="Times New Roman" w:hAnsi="Times New Roman"/>
          <w:b w:val="0"/>
          <w:color w:val="auto"/>
          <w:sz w:val="24"/>
          <w:szCs w:val="24"/>
        </w:rPr>
        <w:t>округе</w:t>
      </w:r>
      <w:r w:rsidR="00E31128"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A03D02" w:rsidRPr="007459A1">
        <w:rPr>
          <w:rFonts w:ascii="Times New Roman" w:hAnsi="Times New Roman"/>
          <w:b w:val="0"/>
          <w:color w:val="auto"/>
          <w:sz w:val="24"/>
          <w:szCs w:val="24"/>
        </w:rPr>
        <w:t>04</w:t>
      </w:r>
      <w:r w:rsidR="00DF50A7" w:rsidRPr="007459A1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DC1C5E" w:rsidRPr="007459A1">
        <w:rPr>
          <w:rFonts w:ascii="Times New Roman" w:hAnsi="Times New Roman"/>
          <w:b w:val="0"/>
          <w:color w:val="auto"/>
          <w:sz w:val="24"/>
          <w:szCs w:val="24"/>
        </w:rPr>
        <w:t>0</w:t>
      </w:r>
      <w:r w:rsidR="00A03D02" w:rsidRPr="007459A1">
        <w:rPr>
          <w:rFonts w:ascii="Times New Roman" w:hAnsi="Times New Roman"/>
          <w:b w:val="0"/>
          <w:color w:val="auto"/>
          <w:sz w:val="24"/>
          <w:szCs w:val="24"/>
        </w:rPr>
        <w:t>8.2025</w:t>
      </w:r>
      <w:r w:rsidR="00685F13"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(пи</w:t>
      </w:r>
      <w:r w:rsidR="00A03D02" w:rsidRPr="007459A1">
        <w:rPr>
          <w:rFonts w:ascii="Times New Roman" w:hAnsi="Times New Roman"/>
          <w:b w:val="0"/>
          <w:color w:val="auto"/>
          <w:sz w:val="24"/>
          <w:szCs w:val="24"/>
        </w:rPr>
        <w:t>сьмо № Сл-123-694049/25</w:t>
      </w:r>
      <w:r w:rsidR="00DF50A7"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) </w:t>
      </w:r>
      <w:r w:rsidR="00E31128" w:rsidRPr="007459A1">
        <w:rPr>
          <w:rFonts w:ascii="Times New Roman" w:hAnsi="Times New Roman"/>
          <w:b w:val="0"/>
          <w:color w:val="auto"/>
          <w:sz w:val="24"/>
          <w:szCs w:val="24"/>
        </w:rPr>
        <w:t>в состав</w:t>
      </w:r>
      <w:r w:rsidR="00664D78" w:rsidRPr="007459A1">
        <w:rPr>
          <w:rFonts w:ascii="Times New Roman" w:hAnsi="Times New Roman"/>
          <w:b w:val="0"/>
          <w:color w:val="auto"/>
          <w:sz w:val="24"/>
          <w:szCs w:val="24"/>
        </w:rPr>
        <w:t>е:</w:t>
      </w:r>
    </w:p>
    <w:p w:rsidR="00664D78" w:rsidRPr="007459A1" w:rsidRDefault="00273BF6" w:rsidP="00664D78">
      <w:pPr>
        <w:pStyle w:val="ConsPlusTitle"/>
        <w:widowControl/>
        <w:ind w:firstLine="709"/>
        <w:jc w:val="both"/>
        <w:rPr>
          <w:b w:val="0"/>
        </w:rPr>
      </w:pPr>
      <w:r w:rsidRPr="007459A1">
        <w:rPr>
          <w:b w:val="0"/>
        </w:rPr>
        <w:t>- о</w:t>
      </w:r>
      <w:r w:rsidR="00664D78" w:rsidRPr="007459A1">
        <w:rPr>
          <w:b w:val="0"/>
        </w:rPr>
        <w:t>тчет</w:t>
      </w:r>
      <w:r w:rsidRPr="007459A1">
        <w:rPr>
          <w:b w:val="0"/>
        </w:rPr>
        <w:t>а</w:t>
      </w:r>
      <w:r w:rsidR="00664D78" w:rsidRPr="007459A1">
        <w:rPr>
          <w:b w:val="0"/>
        </w:rPr>
        <w:t xml:space="preserve"> об исполнении консолидированного бюджета субъекта РФ и бюджета территориального государственного внебюджетного фонда </w:t>
      </w:r>
      <w:r w:rsidR="00124136" w:rsidRPr="007459A1">
        <w:rPr>
          <w:b w:val="0"/>
        </w:rPr>
        <w:t>на 01 июля</w:t>
      </w:r>
      <w:r w:rsidR="00A03D02" w:rsidRPr="007459A1">
        <w:rPr>
          <w:b w:val="0"/>
        </w:rPr>
        <w:t xml:space="preserve"> 2025</w:t>
      </w:r>
      <w:r w:rsidR="00664D78" w:rsidRPr="007459A1">
        <w:rPr>
          <w:b w:val="0"/>
        </w:rPr>
        <w:t xml:space="preserve"> г. </w:t>
      </w:r>
      <w:r w:rsidR="00A03D02" w:rsidRPr="007459A1">
        <w:rPr>
          <w:b w:val="0"/>
        </w:rPr>
        <w:t>по доходам в сумме 625331071,92</w:t>
      </w:r>
      <w:r w:rsidR="00F47A7C" w:rsidRPr="007459A1">
        <w:rPr>
          <w:b w:val="0"/>
        </w:rPr>
        <w:t xml:space="preserve"> руб. и расходам </w:t>
      </w:r>
      <w:r w:rsidR="00A03D02" w:rsidRPr="007459A1">
        <w:rPr>
          <w:b w:val="0"/>
        </w:rPr>
        <w:t>577274067,10</w:t>
      </w:r>
      <w:r w:rsidR="00F47A7C" w:rsidRPr="007459A1">
        <w:rPr>
          <w:b w:val="0"/>
        </w:rPr>
        <w:t xml:space="preserve"> руб. в разрезе разделов бюджетной классификации, с </w:t>
      </w:r>
      <w:r w:rsidRPr="007459A1">
        <w:rPr>
          <w:b w:val="0"/>
        </w:rPr>
        <w:t>превышением доходов над расходами (</w:t>
      </w:r>
      <w:r w:rsidR="00374554" w:rsidRPr="007459A1">
        <w:rPr>
          <w:b w:val="0"/>
        </w:rPr>
        <w:t>профицит бюджета муниципального округа) в сумме</w:t>
      </w:r>
      <w:r w:rsidR="00F47A7C" w:rsidRPr="007459A1">
        <w:rPr>
          <w:b w:val="0"/>
        </w:rPr>
        <w:t xml:space="preserve"> </w:t>
      </w:r>
      <w:r w:rsidR="00A03D02" w:rsidRPr="007459A1">
        <w:rPr>
          <w:b w:val="0"/>
        </w:rPr>
        <w:t>48057004,82</w:t>
      </w:r>
      <w:r w:rsidR="00F80E4A" w:rsidRPr="007459A1">
        <w:rPr>
          <w:b w:val="0"/>
        </w:rPr>
        <w:t xml:space="preserve"> руб.;</w:t>
      </w:r>
    </w:p>
    <w:p w:rsidR="00F80E4A" w:rsidRPr="007459A1" w:rsidRDefault="00431217" w:rsidP="00664D78">
      <w:pPr>
        <w:pStyle w:val="ConsPlusTitle"/>
        <w:widowControl/>
        <w:ind w:firstLine="709"/>
        <w:jc w:val="both"/>
        <w:rPr>
          <w:b w:val="0"/>
        </w:rPr>
      </w:pPr>
      <w:r w:rsidRPr="007459A1">
        <w:rPr>
          <w:b w:val="0"/>
        </w:rPr>
        <w:t>- приложениями 1-6 к пос</w:t>
      </w:r>
      <w:r w:rsidR="00F80E4A" w:rsidRPr="007459A1">
        <w:rPr>
          <w:b w:val="0"/>
        </w:rPr>
        <w:t>тановлению.</w:t>
      </w:r>
    </w:p>
    <w:p w:rsidR="00F47A7C" w:rsidRPr="007459A1" w:rsidRDefault="00F47A7C" w:rsidP="00F47A7C">
      <w:pPr>
        <w:pStyle w:val="pagettl"/>
        <w:spacing w:before="0"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В течение 1 </w:t>
      </w:r>
      <w:r w:rsidR="003348F2" w:rsidRPr="007459A1">
        <w:rPr>
          <w:rFonts w:ascii="Times New Roman" w:hAnsi="Times New Roman"/>
          <w:b w:val="0"/>
          <w:color w:val="auto"/>
          <w:sz w:val="24"/>
          <w:szCs w:val="24"/>
        </w:rPr>
        <w:t>полугодия</w:t>
      </w:r>
      <w:r w:rsidR="00A03D02"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2025</w:t>
      </w:r>
      <w:r w:rsidRPr="007459A1">
        <w:rPr>
          <w:rFonts w:ascii="Times New Roman" w:hAnsi="Times New Roman"/>
          <w:b w:val="0"/>
          <w:color w:val="auto"/>
          <w:sz w:val="24"/>
          <w:szCs w:val="24"/>
        </w:rPr>
        <w:t xml:space="preserve"> года в Ковернинском муниципальном округе решения по бюджету основывались на положениях Бюджетного кодекса РФ, Положении о бюджетном процессе в Ковернинском муниципальном округе, Уставе Ковернинского муниципального округа и других нормативных правовых актах.</w:t>
      </w:r>
    </w:p>
    <w:p w:rsidR="00A03D02" w:rsidRPr="007459A1" w:rsidRDefault="00A03D02" w:rsidP="00A03D02">
      <w:pPr>
        <w:ind w:firstLine="540"/>
        <w:jc w:val="both"/>
        <w:rPr>
          <w:bCs/>
        </w:rPr>
      </w:pPr>
      <w:r w:rsidRPr="007459A1">
        <w:t xml:space="preserve">Бюджет Ковернинского муниципального округа на 2025 год утвержден решением Совета депутатов Ковернинского муниципального округа Нижегородской области «О бюджете муниципального округа на 2025 год и на плановый период 2026 и 2027 годов» от 24.12.2024 г № 79. </w:t>
      </w:r>
    </w:p>
    <w:p w:rsidR="00F47A7C" w:rsidRPr="007459A1" w:rsidRDefault="00F47A7C" w:rsidP="00F47A7C">
      <w:pPr>
        <w:ind w:firstLine="540"/>
        <w:jc w:val="both"/>
      </w:pPr>
      <w:r w:rsidRPr="007459A1">
        <w:t xml:space="preserve">Бюджет утвержден до начала очередного финансового года, т.е. в соответствии с требованиями бюджетного законодательства. Основные характеристики утвержденного бюджета соответствуют </w:t>
      </w:r>
      <w:r w:rsidR="00245D61" w:rsidRPr="007459A1">
        <w:t>требованиям ст. 184.</w:t>
      </w:r>
      <w:r w:rsidRPr="007459A1">
        <w:t>1 Бюджетного кодекса РФ.</w:t>
      </w:r>
    </w:p>
    <w:p w:rsidR="00245D61" w:rsidRPr="007459A1" w:rsidRDefault="00245D61" w:rsidP="00245D61">
      <w:pPr>
        <w:autoSpaceDE w:val="0"/>
        <w:autoSpaceDN w:val="0"/>
        <w:adjustRightInd w:val="0"/>
        <w:ind w:firstLine="709"/>
        <w:jc w:val="both"/>
      </w:pPr>
      <w:r w:rsidRPr="007459A1">
        <w:t>Согласн</w:t>
      </w:r>
      <w:r w:rsidR="003B4072" w:rsidRPr="007459A1">
        <w:t>о ст.8</w:t>
      </w:r>
      <w:r w:rsidR="007B2302" w:rsidRPr="007459A1">
        <w:t xml:space="preserve"> Положения о контрольно-</w:t>
      </w:r>
      <w:r w:rsidRPr="007459A1">
        <w:t xml:space="preserve">счетной комиссии Ковернинского муниципального округа Нижегородской области контрольно-счетная комиссия ежеквартально, представляет Совету </w:t>
      </w:r>
      <w:r w:rsidRPr="007459A1">
        <w:lastRenderedPageBreak/>
        <w:t>депутатов Ковернинского муниципального округа Нижегородской области информацию о ходе исполнения  бюджета муниципального округа за соответствующий отчетный период текущего года.</w:t>
      </w:r>
    </w:p>
    <w:p w:rsidR="00245D61" w:rsidRPr="007459A1" w:rsidRDefault="00245D61" w:rsidP="00F47A7C">
      <w:pPr>
        <w:ind w:firstLine="540"/>
        <w:jc w:val="both"/>
      </w:pPr>
    </w:p>
    <w:p w:rsidR="0050778E" w:rsidRPr="007459A1" w:rsidRDefault="009A614F" w:rsidP="0050778E">
      <w:pPr>
        <w:jc w:val="both"/>
      </w:pPr>
      <w:r w:rsidRPr="007459A1">
        <w:t xml:space="preserve">Для проверки предоставлены следующие документы: </w:t>
      </w:r>
    </w:p>
    <w:p w:rsidR="00F80E4A" w:rsidRPr="007459A1" w:rsidRDefault="0050778E" w:rsidP="0050778E">
      <w:pPr>
        <w:jc w:val="both"/>
      </w:pPr>
      <w:r w:rsidRPr="007459A1">
        <w:t>- п</w:t>
      </w:r>
      <w:r w:rsidR="00F80E4A" w:rsidRPr="007459A1">
        <w:t xml:space="preserve">остановление администрации Ковернинского муниципального округа </w:t>
      </w:r>
      <w:r w:rsidR="00A03D02" w:rsidRPr="007459A1">
        <w:rPr>
          <w:color w:val="000000"/>
        </w:rPr>
        <w:t>от 23.07.2025 года № 83</w:t>
      </w:r>
      <w:r w:rsidR="001F299F" w:rsidRPr="007459A1">
        <w:rPr>
          <w:color w:val="000000"/>
        </w:rPr>
        <w:t>9</w:t>
      </w:r>
      <w:r w:rsidR="00F80E4A" w:rsidRPr="007459A1">
        <w:rPr>
          <w:color w:val="000000"/>
        </w:rPr>
        <w:t xml:space="preserve"> </w:t>
      </w:r>
      <w:r w:rsidR="00F80E4A" w:rsidRPr="007459A1">
        <w:t xml:space="preserve">"Об утверждении отчета об исполнении бюджета муниципального округа за 1 полугодие </w:t>
      </w:r>
      <w:r w:rsidR="00DF50A7" w:rsidRPr="007459A1">
        <w:t>202</w:t>
      </w:r>
      <w:r w:rsidR="00A03D02" w:rsidRPr="007459A1">
        <w:t>5</w:t>
      </w:r>
      <w:r w:rsidRPr="007459A1">
        <w:t xml:space="preserve"> года"</w:t>
      </w:r>
      <w:r w:rsidR="00F80E4A" w:rsidRPr="007459A1">
        <w:t>;</w:t>
      </w:r>
    </w:p>
    <w:p w:rsidR="0050778E" w:rsidRPr="007459A1" w:rsidRDefault="0050778E" w:rsidP="0050778E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459A1">
        <w:t xml:space="preserve">- приложение </w:t>
      </w:r>
      <w:r w:rsidRPr="007459A1">
        <w:rPr>
          <w:bCs/>
          <w:color w:val="000000"/>
        </w:rPr>
        <w:t>к постановлению</w:t>
      </w:r>
      <w:r w:rsidRPr="007459A1">
        <w:t xml:space="preserve"> 1 «</w:t>
      </w:r>
      <w:r w:rsidRPr="007459A1">
        <w:rPr>
          <w:bCs/>
          <w:color w:val="000000"/>
        </w:rPr>
        <w:t>Доходы бюджета муниципального округа по кодам видов  и подв</w:t>
      </w:r>
      <w:r w:rsidR="00A03D02" w:rsidRPr="007459A1">
        <w:rPr>
          <w:bCs/>
          <w:color w:val="000000"/>
        </w:rPr>
        <w:t>идов доходов за 1 полугодие 2025</w:t>
      </w:r>
      <w:r w:rsidRPr="007459A1">
        <w:rPr>
          <w:bCs/>
          <w:color w:val="000000"/>
        </w:rPr>
        <w:t xml:space="preserve"> года»;</w:t>
      </w:r>
    </w:p>
    <w:p w:rsidR="0050778E" w:rsidRPr="007459A1" w:rsidRDefault="0050778E" w:rsidP="0050778E">
      <w:pPr>
        <w:jc w:val="both"/>
        <w:rPr>
          <w:bCs/>
          <w:color w:val="000000"/>
        </w:rPr>
      </w:pPr>
      <w:r w:rsidRPr="007459A1">
        <w:rPr>
          <w:bCs/>
          <w:color w:val="000000"/>
        </w:rPr>
        <w:t>- приложение к постановлению 2 «Доходы</w:t>
      </w:r>
      <w:r w:rsidRPr="007459A1">
        <w:t xml:space="preserve"> </w:t>
      </w:r>
      <w:r w:rsidRPr="007459A1">
        <w:rPr>
          <w:bCs/>
          <w:color w:val="000000"/>
        </w:rPr>
        <w:t>бюджета муниципального округа по кодам классификации доходов бюджетов за 1 п</w:t>
      </w:r>
      <w:r w:rsidR="00A03D02" w:rsidRPr="007459A1">
        <w:rPr>
          <w:bCs/>
          <w:color w:val="000000"/>
        </w:rPr>
        <w:t>олугодие 2025</w:t>
      </w:r>
      <w:r w:rsidRPr="007459A1">
        <w:rPr>
          <w:bCs/>
          <w:color w:val="000000"/>
        </w:rPr>
        <w:t xml:space="preserve"> года»;</w:t>
      </w:r>
    </w:p>
    <w:p w:rsidR="0050778E" w:rsidRPr="007459A1" w:rsidRDefault="0050778E" w:rsidP="0050778E">
      <w:pPr>
        <w:jc w:val="both"/>
      </w:pPr>
      <w:r w:rsidRPr="007459A1">
        <w:rPr>
          <w:bCs/>
          <w:color w:val="000000"/>
        </w:rPr>
        <w:t>- приложение к постановлению 3 «Расходы бюджета муниципального округа по ведомственной структуре расходов бюджета муници</w:t>
      </w:r>
      <w:r w:rsidR="003B4072" w:rsidRPr="007459A1">
        <w:rPr>
          <w:bCs/>
          <w:color w:val="000000"/>
        </w:rPr>
        <w:t>пального округа 1 полугодие 202</w:t>
      </w:r>
      <w:r w:rsidR="00A03D02" w:rsidRPr="007459A1">
        <w:rPr>
          <w:bCs/>
          <w:color w:val="000000"/>
        </w:rPr>
        <w:t>5</w:t>
      </w:r>
      <w:r w:rsidRPr="007459A1">
        <w:rPr>
          <w:bCs/>
          <w:color w:val="000000"/>
        </w:rPr>
        <w:t xml:space="preserve"> года»;</w:t>
      </w:r>
    </w:p>
    <w:p w:rsidR="0050778E" w:rsidRPr="007459A1" w:rsidRDefault="0050778E" w:rsidP="0050778E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459A1">
        <w:rPr>
          <w:bCs/>
          <w:color w:val="000000"/>
        </w:rPr>
        <w:t>- приложение к постановлению 4 «Расходы бюджета муниципального округа по разделам и подразделам классификации расходов бюджета муниципального округа по целевым статьям (муниципальным программам и непрограммным направлениям) и группам ви</w:t>
      </w:r>
      <w:r w:rsidR="00257DCA" w:rsidRPr="007459A1">
        <w:rPr>
          <w:bCs/>
          <w:color w:val="000000"/>
        </w:rPr>
        <w:t>дов расходов за 1</w:t>
      </w:r>
      <w:r w:rsidR="00A03D02" w:rsidRPr="007459A1">
        <w:rPr>
          <w:bCs/>
          <w:color w:val="000000"/>
        </w:rPr>
        <w:t xml:space="preserve"> полугодие 2025</w:t>
      </w:r>
      <w:r w:rsidRPr="007459A1">
        <w:rPr>
          <w:bCs/>
          <w:color w:val="000000"/>
        </w:rPr>
        <w:t xml:space="preserve"> года»;</w:t>
      </w:r>
    </w:p>
    <w:p w:rsidR="0050778E" w:rsidRPr="007459A1" w:rsidRDefault="0050778E" w:rsidP="0050778E">
      <w:pPr>
        <w:jc w:val="both"/>
        <w:rPr>
          <w:bCs/>
        </w:rPr>
      </w:pPr>
      <w:r w:rsidRPr="007459A1">
        <w:rPr>
          <w:bCs/>
          <w:color w:val="000000"/>
        </w:rPr>
        <w:t>- приложение к постановлению 5 «</w:t>
      </w:r>
      <w:r w:rsidRPr="007459A1">
        <w:rPr>
          <w:bCs/>
        </w:rPr>
        <w:t>Источники финансирования дефицита бюджета муниципального округа по кодам групп, подгрупп, статей, видов источников финансирования дефици</w:t>
      </w:r>
      <w:r w:rsidR="00A03D02" w:rsidRPr="007459A1">
        <w:rPr>
          <w:bCs/>
        </w:rPr>
        <w:t>тов бюджетов за 1 полугодие 2025</w:t>
      </w:r>
      <w:r w:rsidRPr="007459A1">
        <w:rPr>
          <w:bCs/>
        </w:rPr>
        <w:t xml:space="preserve"> года»;</w:t>
      </w:r>
    </w:p>
    <w:p w:rsidR="0050778E" w:rsidRPr="007459A1" w:rsidRDefault="0050778E" w:rsidP="0050778E">
      <w:pPr>
        <w:jc w:val="both"/>
      </w:pPr>
      <w:r w:rsidRPr="007459A1">
        <w:rPr>
          <w:bCs/>
        </w:rPr>
        <w:t xml:space="preserve">- </w:t>
      </w:r>
      <w:r w:rsidRPr="007459A1">
        <w:rPr>
          <w:bCs/>
          <w:color w:val="000000"/>
        </w:rPr>
        <w:t>приложение к постановлению 6 «</w:t>
      </w:r>
      <w:r w:rsidRPr="007459A1">
        <w:t>Источники финансирования дефицита бюджета муниципального округа по кодам классификации источников финансирования дефици</w:t>
      </w:r>
      <w:r w:rsidR="00A03D02" w:rsidRPr="007459A1">
        <w:t>тов бюджетов за 1 полугодие 2025</w:t>
      </w:r>
      <w:r w:rsidRPr="007459A1">
        <w:t xml:space="preserve"> года»;</w:t>
      </w:r>
    </w:p>
    <w:p w:rsidR="008A2F59" w:rsidRPr="007459A1" w:rsidRDefault="008A2F59" w:rsidP="00F80E4A">
      <w:pPr>
        <w:pStyle w:val="ConsPlusTitle"/>
        <w:widowControl/>
        <w:jc w:val="both"/>
        <w:rPr>
          <w:b w:val="0"/>
          <w:bCs w:val="0"/>
        </w:rPr>
      </w:pPr>
      <w:r w:rsidRPr="007459A1">
        <w:rPr>
          <w:b w:val="0"/>
          <w:color w:val="000000"/>
        </w:rPr>
        <w:t xml:space="preserve">- </w:t>
      </w:r>
      <w:r w:rsidRPr="007459A1">
        <w:rPr>
          <w:b w:val="0"/>
          <w:bCs w:val="0"/>
        </w:rPr>
        <w:t>информация</w:t>
      </w:r>
      <w:r w:rsidR="00F80E4A" w:rsidRPr="007459A1">
        <w:rPr>
          <w:b w:val="0"/>
        </w:rPr>
        <w:t xml:space="preserve"> о размещении средств бюджета Ковернинского муниципального округа Нижегородской области на банковских депозитах </w:t>
      </w:r>
      <w:r w:rsidR="0022714E" w:rsidRPr="007459A1">
        <w:rPr>
          <w:b w:val="0"/>
          <w:bCs w:val="0"/>
        </w:rPr>
        <w:t>за 1 полугодие</w:t>
      </w:r>
      <w:r w:rsidR="003B4072" w:rsidRPr="007459A1">
        <w:rPr>
          <w:b w:val="0"/>
          <w:bCs w:val="0"/>
        </w:rPr>
        <w:t xml:space="preserve"> 2</w:t>
      </w:r>
      <w:r w:rsidR="00A03D02" w:rsidRPr="007459A1">
        <w:rPr>
          <w:b w:val="0"/>
          <w:bCs w:val="0"/>
        </w:rPr>
        <w:t>025</w:t>
      </w:r>
      <w:r w:rsidR="00F80E4A" w:rsidRPr="007459A1">
        <w:rPr>
          <w:b w:val="0"/>
          <w:bCs w:val="0"/>
        </w:rPr>
        <w:t xml:space="preserve"> года</w:t>
      </w:r>
      <w:r w:rsidR="00F80E4A" w:rsidRPr="007459A1">
        <w:rPr>
          <w:b w:val="0"/>
        </w:rPr>
        <w:t>;</w:t>
      </w:r>
    </w:p>
    <w:p w:rsidR="00F80E4A" w:rsidRPr="007459A1" w:rsidRDefault="008A2F59" w:rsidP="00F80E4A">
      <w:pPr>
        <w:pStyle w:val="ConsPlusTitle"/>
        <w:widowControl/>
        <w:jc w:val="both"/>
        <w:rPr>
          <w:b w:val="0"/>
          <w:bCs w:val="0"/>
        </w:rPr>
      </w:pPr>
      <w:r w:rsidRPr="007459A1">
        <w:rPr>
          <w:b w:val="0"/>
          <w:bCs w:val="0"/>
        </w:rPr>
        <w:t>- информация</w:t>
      </w:r>
      <w:r w:rsidR="00F80E4A" w:rsidRPr="007459A1">
        <w:rPr>
          <w:b w:val="0"/>
        </w:rPr>
        <w:t xml:space="preserve"> об использовании бюджетных ассигнований дорожного фонда Ковернинского муниципального округа </w:t>
      </w:r>
      <w:r w:rsidR="00CB0BA6" w:rsidRPr="007459A1">
        <w:rPr>
          <w:b w:val="0"/>
          <w:bCs w:val="0"/>
        </w:rPr>
        <w:t>за 1 полугодие 2025</w:t>
      </w:r>
      <w:r w:rsidR="00F80E4A" w:rsidRPr="007459A1">
        <w:rPr>
          <w:b w:val="0"/>
          <w:bCs w:val="0"/>
        </w:rPr>
        <w:t xml:space="preserve"> года</w:t>
      </w:r>
      <w:r w:rsidR="00F80E4A" w:rsidRPr="007459A1">
        <w:rPr>
          <w:b w:val="0"/>
        </w:rPr>
        <w:t>;</w:t>
      </w:r>
    </w:p>
    <w:p w:rsidR="00257DCA" w:rsidRPr="007459A1" w:rsidRDefault="00257DCA" w:rsidP="00257DCA">
      <w:pPr>
        <w:pStyle w:val="ConsPlusTitle"/>
        <w:widowControl/>
        <w:jc w:val="both"/>
        <w:rPr>
          <w:b w:val="0"/>
        </w:rPr>
      </w:pPr>
      <w:r w:rsidRPr="007459A1">
        <w:rPr>
          <w:b w:val="0"/>
        </w:rPr>
        <w:t xml:space="preserve">- информация об осуществлении бюджетных инвестиций в объекты капитального строительства с разбивкой по объектам капитального строительства по Ковернинскому муниципальному округу и бюджетных инвестиций юридическим лицам, не являющимся муниципальными учреждениями и муниципальными унитарными предприятиями в объекты капитального строительства </w:t>
      </w:r>
      <w:r w:rsidR="00CB0BA6" w:rsidRPr="007459A1">
        <w:rPr>
          <w:b w:val="0"/>
          <w:bCs w:val="0"/>
        </w:rPr>
        <w:t>за 1 полугодие 2025</w:t>
      </w:r>
      <w:r w:rsidRPr="007459A1">
        <w:rPr>
          <w:b w:val="0"/>
          <w:bCs w:val="0"/>
        </w:rPr>
        <w:t xml:space="preserve"> года</w:t>
      </w:r>
      <w:r w:rsidRPr="007459A1">
        <w:rPr>
          <w:b w:val="0"/>
        </w:rPr>
        <w:t>;</w:t>
      </w:r>
    </w:p>
    <w:p w:rsidR="00F80E4A" w:rsidRPr="007459A1" w:rsidRDefault="008A2F59" w:rsidP="00F80E4A">
      <w:pPr>
        <w:pStyle w:val="ConsPlusTitle"/>
        <w:widowControl/>
        <w:jc w:val="both"/>
        <w:rPr>
          <w:b w:val="0"/>
        </w:rPr>
      </w:pPr>
      <w:r w:rsidRPr="007459A1">
        <w:rPr>
          <w:b w:val="0"/>
        </w:rPr>
        <w:t>- о</w:t>
      </w:r>
      <w:r w:rsidR="00F80E4A" w:rsidRPr="007459A1">
        <w:rPr>
          <w:b w:val="0"/>
        </w:rPr>
        <w:t xml:space="preserve">тчет об использовании резервного фонда администрации Ковернинского муниципального округа </w:t>
      </w:r>
      <w:r w:rsidR="007822E0" w:rsidRPr="007459A1">
        <w:rPr>
          <w:b w:val="0"/>
          <w:bCs w:val="0"/>
        </w:rPr>
        <w:t>за 1 полугодие 2025</w:t>
      </w:r>
      <w:r w:rsidR="00F80E4A" w:rsidRPr="007459A1">
        <w:rPr>
          <w:b w:val="0"/>
          <w:bCs w:val="0"/>
        </w:rPr>
        <w:t xml:space="preserve"> года</w:t>
      </w:r>
      <w:r w:rsidR="00F80E4A" w:rsidRPr="007459A1">
        <w:rPr>
          <w:b w:val="0"/>
        </w:rPr>
        <w:t>;</w:t>
      </w:r>
    </w:p>
    <w:p w:rsidR="00F80E4A" w:rsidRPr="007459A1" w:rsidRDefault="008A2F59" w:rsidP="008A2F59">
      <w:pPr>
        <w:pStyle w:val="ConsPlusTitle"/>
        <w:widowControl/>
        <w:jc w:val="both"/>
        <w:rPr>
          <w:b w:val="0"/>
        </w:rPr>
      </w:pPr>
      <w:r w:rsidRPr="007459A1">
        <w:rPr>
          <w:b w:val="0"/>
        </w:rPr>
        <w:t>- с</w:t>
      </w:r>
      <w:r w:rsidR="00F80E4A" w:rsidRPr="007459A1">
        <w:rPr>
          <w:b w:val="0"/>
        </w:rPr>
        <w:t>водный отчет о состоянии муниципального долга Ковернинского муниципального округа и расходах на его обслужив</w:t>
      </w:r>
      <w:r w:rsidR="007822E0" w:rsidRPr="007459A1">
        <w:rPr>
          <w:b w:val="0"/>
        </w:rPr>
        <w:t>ание по состоянию на 01 июля 2025</w:t>
      </w:r>
      <w:r w:rsidR="00F80E4A" w:rsidRPr="007459A1">
        <w:rPr>
          <w:b w:val="0"/>
        </w:rPr>
        <w:t xml:space="preserve"> года;</w:t>
      </w:r>
    </w:p>
    <w:p w:rsidR="00600A9D" w:rsidRPr="007459A1" w:rsidRDefault="00600A9D" w:rsidP="008A2F59">
      <w:pPr>
        <w:pStyle w:val="ConsPlusTitle"/>
        <w:widowControl/>
        <w:jc w:val="both"/>
        <w:rPr>
          <w:b w:val="0"/>
        </w:rPr>
      </w:pPr>
      <w:r w:rsidRPr="007459A1">
        <w:rPr>
          <w:b w:val="0"/>
        </w:rPr>
        <w:t>- исполнение муниципальных программ и непрограммных расходов Ковернинского муниципального округа</w:t>
      </w:r>
      <w:r w:rsidR="007822E0" w:rsidRPr="007459A1">
        <w:rPr>
          <w:b w:val="0"/>
        </w:rPr>
        <w:t xml:space="preserve"> за 1 полугодие 2025</w:t>
      </w:r>
      <w:r w:rsidR="00EF6302" w:rsidRPr="007459A1">
        <w:rPr>
          <w:b w:val="0"/>
        </w:rPr>
        <w:t xml:space="preserve"> года;</w:t>
      </w:r>
    </w:p>
    <w:p w:rsidR="00F80E4A" w:rsidRPr="007459A1" w:rsidRDefault="00807BF1" w:rsidP="00807BF1">
      <w:pPr>
        <w:pStyle w:val="ConsPlusTitle"/>
        <w:widowControl/>
        <w:jc w:val="both"/>
        <w:rPr>
          <w:b w:val="0"/>
        </w:rPr>
      </w:pPr>
      <w:r w:rsidRPr="007459A1">
        <w:rPr>
          <w:b w:val="0"/>
        </w:rPr>
        <w:t xml:space="preserve">- </w:t>
      </w:r>
      <w:r w:rsidR="00F80E4A" w:rsidRPr="007459A1">
        <w:rPr>
          <w:b w:val="0"/>
        </w:rPr>
        <w:t>формы отчетности:</w:t>
      </w:r>
    </w:p>
    <w:p w:rsidR="00F80E4A" w:rsidRPr="007459A1" w:rsidRDefault="00F80E4A" w:rsidP="00F80E4A">
      <w:pPr>
        <w:pStyle w:val="ConsPlusTitle"/>
        <w:widowControl/>
        <w:ind w:firstLine="426"/>
        <w:jc w:val="both"/>
        <w:rPr>
          <w:b w:val="0"/>
        </w:rPr>
      </w:pPr>
      <w:r w:rsidRPr="007459A1">
        <w:rPr>
          <w:b w:val="0"/>
        </w:rPr>
        <w:t>- 428 (0503317) Отчет об исполнении консолидированного бюджета субъекта РФ и бюджета территориального государственного вн</w:t>
      </w:r>
      <w:r w:rsidR="00071912" w:rsidRPr="007459A1">
        <w:rPr>
          <w:b w:val="0"/>
        </w:rPr>
        <w:t xml:space="preserve">ебюджетного фонда </w:t>
      </w:r>
      <w:r w:rsidR="00EF6302" w:rsidRPr="007459A1">
        <w:rPr>
          <w:b w:val="0"/>
        </w:rPr>
        <w:t>на 1 ию</w:t>
      </w:r>
      <w:r w:rsidR="007822E0" w:rsidRPr="007459A1">
        <w:rPr>
          <w:b w:val="0"/>
        </w:rPr>
        <w:t>ля 2025</w:t>
      </w:r>
      <w:r w:rsidRPr="007459A1">
        <w:rPr>
          <w:b w:val="0"/>
        </w:rPr>
        <w:t xml:space="preserve"> г.;</w:t>
      </w:r>
    </w:p>
    <w:p w:rsidR="00F80E4A" w:rsidRPr="007459A1" w:rsidRDefault="00F80E4A" w:rsidP="00F80E4A">
      <w:pPr>
        <w:pStyle w:val="ConsPlusTitle"/>
        <w:ind w:firstLine="426"/>
        <w:jc w:val="both"/>
        <w:rPr>
          <w:b w:val="0"/>
        </w:rPr>
      </w:pPr>
      <w:r w:rsidRPr="007459A1">
        <w:rPr>
          <w:b w:val="0"/>
        </w:rPr>
        <w:t>- 424 (0503324) Отчет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</w:t>
      </w:r>
      <w:r w:rsidRPr="007459A1">
        <w:t xml:space="preserve"> </w:t>
      </w:r>
      <w:r w:rsidR="007822E0" w:rsidRPr="007459A1">
        <w:rPr>
          <w:b w:val="0"/>
        </w:rPr>
        <w:t>на 1 июля 2025</w:t>
      </w:r>
      <w:r w:rsidRPr="007459A1">
        <w:rPr>
          <w:b w:val="0"/>
        </w:rPr>
        <w:t xml:space="preserve"> года;</w:t>
      </w:r>
    </w:p>
    <w:p w:rsidR="00F80E4A" w:rsidRPr="007459A1" w:rsidRDefault="00F80E4A" w:rsidP="00F80E4A">
      <w:pPr>
        <w:pStyle w:val="ConsPlusTitle"/>
        <w:ind w:firstLine="426"/>
        <w:jc w:val="both"/>
        <w:rPr>
          <w:b w:val="0"/>
        </w:rPr>
      </w:pPr>
      <w:r w:rsidRPr="007459A1">
        <w:rPr>
          <w:b w:val="0"/>
        </w:rPr>
        <w:t xml:space="preserve">- </w:t>
      </w:r>
      <w:r w:rsidRPr="007459A1">
        <w:rPr>
          <w:b w:val="0"/>
          <w:lang w:val="en-US"/>
        </w:rPr>
        <w:t>r</w:t>
      </w:r>
      <w:r w:rsidRPr="007459A1">
        <w:rPr>
          <w:b w:val="0"/>
        </w:rPr>
        <w:t>424</w:t>
      </w:r>
      <w:r w:rsidRPr="007459A1">
        <w:rPr>
          <w:b w:val="0"/>
          <w:lang w:val="en-US"/>
        </w:rPr>
        <w:t>s</w:t>
      </w:r>
      <w:r w:rsidRPr="007459A1">
        <w:rPr>
          <w:b w:val="0"/>
        </w:rPr>
        <w:t xml:space="preserve"> (0503324) Отчет об использовании межбюджетных трансфертов из бюджетов субъектов муниципальными образованиями на 1 июля 20</w:t>
      </w:r>
      <w:r w:rsidR="007822E0" w:rsidRPr="007459A1">
        <w:rPr>
          <w:b w:val="0"/>
        </w:rPr>
        <w:t>25</w:t>
      </w:r>
      <w:r w:rsidRPr="007459A1">
        <w:rPr>
          <w:b w:val="0"/>
        </w:rPr>
        <w:t xml:space="preserve"> года;</w:t>
      </w:r>
    </w:p>
    <w:p w:rsidR="00F80E4A" w:rsidRPr="007459A1" w:rsidRDefault="00F80E4A" w:rsidP="00F80E4A">
      <w:pPr>
        <w:pStyle w:val="ConsPlusTitle"/>
        <w:ind w:firstLine="426"/>
        <w:jc w:val="both"/>
        <w:rPr>
          <w:b w:val="0"/>
        </w:rPr>
      </w:pPr>
      <w:r w:rsidRPr="007459A1">
        <w:rPr>
          <w:b w:val="0"/>
        </w:rPr>
        <w:t>- 469 (0503369) Сведения по дебиторской и кредиторской задолженности (дебиторская</w:t>
      </w:r>
      <w:r w:rsidR="007822E0" w:rsidRPr="007459A1">
        <w:rPr>
          <w:b w:val="0"/>
        </w:rPr>
        <w:t>, кредиторская) на 01 июля 2025</w:t>
      </w:r>
      <w:r w:rsidRPr="007459A1">
        <w:rPr>
          <w:b w:val="0"/>
        </w:rPr>
        <w:t xml:space="preserve"> года.</w:t>
      </w:r>
    </w:p>
    <w:p w:rsidR="00EF6302" w:rsidRPr="007459A1" w:rsidRDefault="00EF6302" w:rsidP="00F80E4A">
      <w:pPr>
        <w:pStyle w:val="ConsPlusTitle"/>
        <w:ind w:firstLine="426"/>
        <w:jc w:val="both"/>
        <w:rPr>
          <w:b w:val="0"/>
        </w:rPr>
      </w:pPr>
      <w:r w:rsidRPr="007459A1">
        <w:rPr>
          <w:b w:val="0"/>
        </w:rPr>
        <w:t>- 460 (0503360) Пояснительная записка к отчету об исполнении консолидир</w:t>
      </w:r>
      <w:r w:rsidR="007822E0" w:rsidRPr="007459A1">
        <w:rPr>
          <w:b w:val="0"/>
        </w:rPr>
        <w:t>ованного бюджета на 01 июля 2025</w:t>
      </w:r>
      <w:r w:rsidRPr="007459A1">
        <w:rPr>
          <w:b w:val="0"/>
        </w:rPr>
        <w:t xml:space="preserve"> года;</w:t>
      </w:r>
    </w:p>
    <w:p w:rsidR="00EF6302" w:rsidRPr="007459A1" w:rsidRDefault="00EF6302" w:rsidP="00F80E4A">
      <w:pPr>
        <w:pStyle w:val="ConsPlusTitle"/>
        <w:ind w:firstLine="426"/>
        <w:jc w:val="both"/>
        <w:rPr>
          <w:b w:val="0"/>
        </w:rPr>
      </w:pPr>
      <w:r w:rsidRPr="007459A1">
        <w:rPr>
          <w:b w:val="0"/>
        </w:rPr>
        <w:t>- 473 (0503373) Сведения об изменении остатков валюты баланса консолидированного бюджета;</w:t>
      </w:r>
    </w:p>
    <w:p w:rsidR="00EF6302" w:rsidRPr="00A54FB1" w:rsidRDefault="00EF6302" w:rsidP="00F80E4A">
      <w:pPr>
        <w:pStyle w:val="ConsPlusTitle"/>
        <w:ind w:firstLine="426"/>
        <w:jc w:val="both"/>
        <w:rPr>
          <w:b w:val="0"/>
        </w:rPr>
      </w:pPr>
      <w:r w:rsidRPr="007459A1">
        <w:rPr>
          <w:b w:val="0"/>
        </w:rPr>
        <w:t>- 478 (0503378) Сведения об остатках денежных средств на счетах получателя бюджетных средств.</w:t>
      </w:r>
    </w:p>
    <w:p w:rsidR="00F80E4A" w:rsidRPr="00A54FB1" w:rsidRDefault="00F80E4A" w:rsidP="007B2302">
      <w:pPr>
        <w:jc w:val="both"/>
      </w:pPr>
    </w:p>
    <w:p w:rsidR="008D23AC" w:rsidRDefault="008D23AC" w:rsidP="007B2302">
      <w:pPr>
        <w:pStyle w:val="ConsPlusNonforma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3AC" w:rsidRDefault="008D23AC" w:rsidP="007B2302">
      <w:pPr>
        <w:pStyle w:val="ConsPlusNonforma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194" w:rsidRPr="00A54FB1" w:rsidRDefault="00BC561E" w:rsidP="007B2302">
      <w:pPr>
        <w:pStyle w:val="ConsPlusNonforma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FB1">
        <w:rPr>
          <w:rFonts w:ascii="Times New Roman" w:hAnsi="Times New Roman" w:cs="Times New Roman"/>
          <w:b/>
          <w:sz w:val="24"/>
          <w:szCs w:val="24"/>
        </w:rPr>
        <w:lastRenderedPageBreak/>
        <w:t>Соответствие нормативно-правовой основы Ковернинского</w:t>
      </w:r>
      <w:r w:rsidRPr="00A54FB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9929DD" w:rsidRPr="00A54FB1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A54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4FB1">
        <w:rPr>
          <w:rFonts w:ascii="Times New Roman" w:hAnsi="Times New Roman" w:cs="Times New Roman"/>
          <w:b/>
          <w:sz w:val="24"/>
          <w:szCs w:val="24"/>
        </w:rPr>
        <w:t>бюджетному законодательству федерального и регионального уровней.</w:t>
      </w:r>
    </w:p>
    <w:p w:rsidR="0004115D" w:rsidRPr="00A54FB1" w:rsidRDefault="0004115D" w:rsidP="007B2302">
      <w:pPr>
        <w:pStyle w:val="ConsPlusNonforma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1E" w:rsidRPr="007459A1" w:rsidRDefault="00BC561E" w:rsidP="00BC561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9A1">
        <w:rPr>
          <w:rFonts w:ascii="Times New Roman" w:hAnsi="Times New Roman" w:cs="Times New Roman"/>
          <w:sz w:val="24"/>
          <w:szCs w:val="24"/>
        </w:rPr>
        <w:t xml:space="preserve">Проведенным анализом соответствия нормативно-правовой основы Ковернинского муниципального </w:t>
      </w:r>
      <w:r w:rsidR="009929DD" w:rsidRPr="007459A1">
        <w:rPr>
          <w:rFonts w:ascii="Times New Roman" w:hAnsi="Times New Roman" w:cs="Times New Roman"/>
          <w:sz w:val="24"/>
          <w:szCs w:val="24"/>
        </w:rPr>
        <w:t>округа</w:t>
      </w:r>
      <w:r w:rsidR="00EF6302" w:rsidRPr="007459A1">
        <w:rPr>
          <w:rFonts w:ascii="Times New Roman" w:hAnsi="Times New Roman" w:cs="Times New Roman"/>
          <w:sz w:val="24"/>
          <w:szCs w:val="24"/>
        </w:rPr>
        <w:t xml:space="preserve"> бюджетному законодательству ф</w:t>
      </w:r>
      <w:r w:rsidRPr="007459A1">
        <w:rPr>
          <w:rFonts w:ascii="Times New Roman" w:hAnsi="Times New Roman" w:cs="Times New Roman"/>
          <w:sz w:val="24"/>
          <w:szCs w:val="24"/>
        </w:rPr>
        <w:t xml:space="preserve">едерального и регионального уровней в части составления отчета об исполнении бюджета Ковернинского муниципального </w:t>
      </w:r>
      <w:r w:rsidR="009929DD" w:rsidRPr="007459A1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7459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29DD" w:rsidRPr="007459A1">
        <w:rPr>
          <w:rFonts w:ascii="Times New Roman" w:hAnsi="Times New Roman" w:cs="Times New Roman"/>
          <w:sz w:val="24"/>
          <w:szCs w:val="24"/>
        </w:rPr>
        <w:t>на момент п</w:t>
      </w:r>
      <w:r w:rsidRPr="007459A1">
        <w:rPr>
          <w:rFonts w:ascii="Times New Roman" w:hAnsi="Times New Roman" w:cs="Times New Roman"/>
          <w:sz w:val="24"/>
          <w:szCs w:val="24"/>
        </w:rPr>
        <w:t xml:space="preserve">роверки нарушений не установлено. </w:t>
      </w:r>
    </w:p>
    <w:p w:rsidR="007822E0" w:rsidRPr="007459A1" w:rsidRDefault="007822E0" w:rsidP="007822E0">
      <w:pPr>
        <w:jc w:val="both"/>
      </w:pPr>
      <w:r w:rsidRPr="007459A1">
        <w:t xml:space="preserve">       </w:t>
      </w:r>
      <w:r w:rsidRPr="007459A1">
        <w:tab/>
        <w:t>Бюджет Ковернинского муниципального округа на 2025 год утвержден на заседании Совета депутатов Ковернинского муниципального округа (решение № 79 от 24.12.2024 г) по доходам в сумме 1638494,7 тыс. руб., по расходам – в сумме 1641474,7 тыс. руб., с дефицитом 2980,0 тыс. руб.</w:t>
      </w:r>
    </w:p>
    <w:p w:rsidR="00D4290E" w:rsidRPr="007459A1" w:rsidRDefault="00D4290E" w:rsidP="00D4290E">
      <w:pPr>
        <w:ind w:firstLine="540"/>
        <w:jc w:val="both"/>
        <w:rPr>
          <w:bCs/>
        </w:rPr>
      </w:pPr>
      <w:r w:rsidRPr="007459A1">
        <w:t xml:space="preserve">        Изменения в решение Совета депутатов Ковернинского муниципального округа Нижегородской области «О бюдже</w:t>
      </w:r>
      <w:r w:rsidR="00F81115" w:rsidRPr="007459A1">
        <w:t>те муниципального округа на 2025 год и на плановый период 2026 и 2027</w:t>
      </w:r>
      <w:r w:rsidRPr="007459A1">
        <w:t xml:space="preserve"> годов» в</w:t>
      </w:r>
      <w:r w:rsidR="00F81115" w:rsidRPr="007459A1">
        <w:t xml:space="preserve"> отчетном периоде были внесены 5 (пять) раз</w:t>
      </w:r>
      <w:r w:rsidRPr="007459A1">
        <w:t xml:space="preserve"> и повлекли изменения основных параметров бюджета округа. К уровню первоначальных назначений внесены следующие изменения:</w:t>
      </w:r>
    </w:p>
    <w:p w:rsidR="00D4290E" w:rsidRPr="007459A1" w:rsidRDefault="00D4290E" w:rsidP="00D4290E">
      <w:pPr>
        <w:autoSpaceDE w:val="0"/>
        <w:autoSpaceDN w:val="0"/>
        <w:adjustRightInd w:val="0"/>
        <w:jc w:val="both"/>
      </w:pPr>
      <w:r w:rsidRPr="007459A1">
        <w:t>- об</w:t>
      </w:r>
      <w:r w:rsidR="00F81115" w:rsidRPr="007459A1">
        <w:t>ъем доходов увеличен на 237903,1 тыс. руб., или на 14,5</w:t>
      </w:r>
      <w:r w:rsidRPr="007459A1">
        <w:t xml:space="preserve"> % (по решениям Совета депутатов от </w:t>
      </w:r>
      <w:r w:rsidR="00F81115" w:rsidRPr="007459A1">
        <w:t>27.02.2025 г № 11, от 25.03.2025 г № 20, от 24.04.2025 г № 34, от 29.05.2025 г № 43, от 24.06.2025 г № 49</w:t>
      </w:r>
      <w:r w:rsidRPr="007459A1">
        <w:t xml:space="preserve">); </w:t>
      </w:r>
    </w:p>
    <w:p w:rsidR="00D4290E" w:rsidRPr="007459A1" w:rsidRDefault="00D4290E" w:rsidP="00D4290E">
      <w:pPr>
        <w:autoSpaceDE w:val="0"/>
        <w:autoSpaceDN w:val="0"/>
        <w:adjustRightInd w:val="0"/>
        <w:jc w:val="both"/>
      </w:pPr>
      <w:r w:rsidRPr="007459A1">
        <w:t>- расходы бюдж</w:t>
      </w:r>
      <w:r w:rsidR="00F81115" w:rsidRPr="007459A1">
        <w:t>ета округа увеличены на 290267,4</w:t>
      </w:r>
      <w:r w:rsidR="00C03FF8" w:rsidRPr="007459A1">
        <w:t xml:space="preserve"> тыс. руб., или на 17,7</w:t>
      </w:r>
      <w:r w:rsidRPr="007459A1">
        <w:t xml:space="preserve"> %. В результате внесенных изменений в решение о бюджете, плановая сумма дефицит</w:t>
      </w:r>
      <w:r w:rsidR="00C03FF8" w:rsidRPr="007459A1">
        <w:t>а изменилась и составила 55344,3</w:t>
      </w:r>
      <w:r w:rsidRPr="007459A1">
        <w:t xml:space="preserve"> тыс.руб.</w:t>
      </w:r>
    </w:p>
    <w:p w:rsidR="00D4290E" w:rsidRPr="007459A1" w:rsidRDefault="00D4290E" w:rsidP="00D4290E">
      <w:pPr>
        <w:jc w:val="both"/>
      </w:pPr>
      <w:r w:rsidRPr="007459A1">
        <w:t xml:space="preserve">Плановые показатели доходов </w:t>
      </w:r>
      <w:r w:rsidR="002D174C" w:rsidRPr="007459A1">
        <w:t>и рас</w:t>
      </w:r>
      <w:r w:rsidR="00C03FF8" w:rsidRPr="007459A1">
        <w:t>ходов в отчете за 6 месяцев 2025</w:t>
      </w:r>
      <w:r w:rsidR="002D174C" w:rsidRPr="007459A1">
        <w:t xml:space="preserve"> года</w:t>
      </w:r>
      <w:r w:rsidRPr="007459A1">
        <w:t xml:space="preserve"> отличаются от показателей, утвержденных реше</w:t>
      </w:r>
      <w:r w:rsidR="00C03FF8" w:rsidRPr="007459A1">
        <w:t>нием Совета депутатов на -11470,3</w:t>
      </w:r>
      <w:r w:rsidRPr="007459A1">
        <w:t xml:space="preserve"> тыс. руб., в том числе:</w:t>
      </w:r>
    </w:p>
    <w:p w:rsidR="007466BD" w:rsidRPr="007459A1" w:rsidRDefault="00031B2C" w:rsidP="00AE0E2A">
      <w:pPr>
        <w:jc w:val="both"/>
      </w:pPr>
      <w:r w:rsidRPr="007459A1">
        <w:rPr>
          <w:b/>
        </w:rPr>
        <w:t>а)</w:t>
      </w:r>
      <w:r w:rsidRPr="007459A1">
        <w:t xml:space="preserve"> </w:t>
      </w:r>
      <w:r w:rsidR="00B743CC" w:rsidRPr="007459A1">
        <w:rPr>
          <w:b/>
        </w:rPr>
        <w:t xml:space="preserve">по субсидиям на сумму </w:t>
      </w:r>
      <w:r w:rsidR="00C03FF8" w:rsidRPr="007459A1">
        <w:rPr>
          <w:b/>
        </w:rPr>
        <w:t>340,8</w:t>
      </w:r>
      <w:r w:rsidRPr="007459A1">
        <w:rPr>
          <w:b/>
        </w:rPr>
        <w:t xml:space="preserve"> тыс. руб.,</w:t>
      </w:r>
      <w:r w:rsidRPr="007459A1">
        <w:t xml:space="preserve"> в том числе:</w:t>
      </w:r>
      <w:r w:rsidR="00324C22" w:rsidRPr="007459A1">
        <w:t xml:space="preserve"> </w:t>
      </w:r>
    </w:p>
    <w:p w:rsidR="006D1113" w:rsidRPr="007459A1" w:rsidRDefault="001314E2" w:rsidP="00AE0E2A">
      <w:pPr>
        <w:jc w:val="both"/>
      </w:pPr>
      <w:r w:rsidRPr="007459A1">
        <w:t xml:space="preserve">1)  </w:t>
      </w:r>
      <w:r w:rsidR="002D174C" w:rsidRPr="007459A1">
        <w:t xml:space="preserve">субсидии бюджетам муниципальных округов на подготовку проектов межевания земельных </w:t>
      </w:r>
    </w:p>
    <w:p w:rsidR="001314E2" w:rsidRPr="007459A1" w:rsidRDefault="002D174C" w:rsidP="00AE0E2A">
      <w:pPr>
        <w:jc w:val="both"/>
      </w:pPr>
      <w:r w:rsidRPr="007459A1">
        <w:t>участков и на проведение кадастровых работ за счет средств федерального бюджета</w:t>
      </w:r>
      <w:r w:rsidR="001314E2" w:rsidRPr="007459A1">
        <w:t xml:space="preserve"> в сумме </w:t>
      </w:r>
      <w:r w:rsidR="00C03FF8" w:rsidRPr="007459A1">
        <w:t>+ 255,6</w:t>
      </w:r>
      <w:r w:rsidR="001314E2" w:rsidRPr="007459A1">
        <w:t xml:space="preserve"> тыс.руб.;</w:t>
      </w:r>
    </w:p>
    <w:p w:rsidR="007466BD" w:rsidRPr="007459A1" w:rsidRDefault="00A54FB1" w:rsidP="006D1113">
      <w:pPr>
        <w:jc w:val="both"/>
      </w:pPr>
      <w:r w:rsidRPr="007459A1">
        <w:t xml:space="preserve">2) </w:t>
      </w:r>
      <w:r w:rsidR="006D1113" w:rsidRPr="007459A1">
        <w:t xml:space="preserve">субсидии бюджетам муниципальных округов на подготовку проектов межевания земельных участков и на проведение кадастровых работ за счет средств областного бюджета </w:t>
      </w:r>
      <w:r w:rsidR="000771F0" w:rsidRPr="007459A1">
        <w:t xml:space="preserve">в сумме </w:t>
      </w:r>
      <w:r w:rsidR="00C03FF8" w:rsidRPr="007459A1">
        <w:t>+85,2</w:t>
      </w:r>
      <w:r w:rsidR="006D1113" w:rsidRPr="007459A1">
        <w:t xml:space="preserve"> тыс.руб.</w:t>
      </w:r>
    </w:p>
    <w:p w:rsidR="00C03FF8" w:rsidRPr="007459A1" w:rsidRDefault="00C03FF8" w:rsidP="006D1113">
      <w:pPr>
        <w:jc w:val="both"/>
        <w:rPr>
          <w:b/>
        </w:rPr>
      </w:pPr>
      <w:r w:rsidRPr="007459A1">
        <w:rPr>
          <w:b/>
        </w:rPr>
        <w:t>б) по субвенциям на сумму -11896,1 тыс.руб. тыс.руб., в том числе:</w:t>
      </w:r>
    </w:p>
    <w:p w:rsidR="00C03FF8" w:rsidRPr="007459A1" w:rsidRDefault="00C03FF8" w:rsidP="006D1113">
      <w:pPr>
        <w:jc w:val="both"/>
      </w:pPr>
      <w:r w:rsidRPr="007459A1">
        <w:t>1) субвенции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 в сумме -1700,0 тыс.руб.;</w:t>
      </w:r>
    </w:p>
    <w:p w:rsidR="00C03FF8" w:rsidRPr="007459A1" w:rsidRDefault="00C03FF8" w:rsidP="006D1113">
      <w:pPr>
        <w:jc w:val="both"/>
      </w:pPr>
      <w:r w:rsidRPr="007459A1">
        <w:t>2) субвенции на возмещение части затрат на приобретение оборудования и техники за счет средств областного бюджета в сумме 2555,5 тыс.руб.;</w:t>
      </w:r>
    </w:p>
    <w:p w:rsidR="00C03FF8" w:rsidRPr="007459A1" w:rsidRDefault="00C03FF8" w:rsidP="006D1113">
      <w:pPr>
        <w:jc w:val="both"/>
      </w:pPr>
      <w:r w:rsidRPr="007459A1">
        <w:t>3) субвенции на поддержку производства молока за счет средств областного бюджета в сумме -12751,6 тыс.руб.</w:t>
      </w:r>
    </w:p>
    <w:p w:rsidR="00FB550A" w:rsidRPr="007459A1" w:rsidRDefault="006D1113" w:rsidP="00FB550A">
      <w:pPr>
        <w:jc w:val="both"/>
      </w:pPr>
      <w:r w:rsidRPr="007459A1">
        <w:rPr>
          <w:b/>
        </w:rPr>
        <w:t>б</w:t>
      </w:r>
      <w:r w:rsidR="00FB550A" w:rsidRPr="007459A1">
        <w:rPr>
          <w:b/>
        </w:rPr>
        <w:t>) по межб</w:t>
      </w:r>
      <w:r w:rsidR="00C03FF8" w:rsidRPr="007459A1">
        <w:rPr>
          <w:b/>
        </w:rPr>
        <w:t>юджетным трансфертам на сумму +8</w:t>
      </w:r>
      <w:r w:rsidR="00FB550A" w:rsidRPr="007459A1">
        <w:rPr>
          <w:b/>
        </w:rPr>
        <w:t xml:space="preserve">5,0 тыс.руб., </w:t>
      </w:r>
      <w:r w:rsidR="00FB550A" w:rsidRPr="007459A1">
        <w:t>в том числе:</w:t>
      </w:r>
    </w:p>
    <w:p w:rsidR="00FB550A" w:rsidRPr="007459A1" w:rsidRDefault="00FB550A" w:rsidP="00FB550A">
      <w:pPr>
        <w:jc w:val="both"/>
      </w:pPr>
      <w:r w:rsidRPr="007459A1">
        <w:t xml:space="preserve">1) </w:t>
      </w:r>
      <w:r w:rsidR="00C03FF8" w:rsidRPr="007459A1">
        <w:t>межбюджетные трансферты областного бюджета из фонда поддержки территорий в сумме +8</w:t>
      </w:r>
      <w:r w:rsidRPr="007459A1">
        <w:t>5,0 тыс.руб.</w:t>
      </w:r>
    </w:p>
    <w:p w:rsidR="00324C22" w:rsidRPr="007459A1" w:rsidRDefault="00324C22" w:rsidP="00BC561E">
      <w:pPr>
        <w:autoSpaceDE w:val="0"/>
        <w:autoSpaceDN w:val="0"/>
        <w:adjustRightInd w:val="0"/>
        <w:jc w:val="both"/>
      </w:pPr>
      <w:r w:rsidRPr="007459A1">
        <w:t>Данные изменения утверждены</w:t>
      </w:r>
      <w:r w:rsidR="00FE6573" w:rsidRPr="007459A1">
        <w:t xml:space="preserve"> решением </w:t>
      </w:r>
      <w:r w:rsidR="00C03FF8" w:rsidRPr="007459A1">
        <w:t>Совета депутатов от 29</w:t>
      </w:r>
      <w:r w:rsidR="005D33B1" w:rsidRPr="007459A1">
        <w:t>.07.20</w:t>
      </w:r>
      <w:r w:rsidR="00C03FF8" w:rsidRPr="007459A1">
        <w:t>25</w:t>
      </w:r>
      <w:r w:rsidR="005D33B1" w:rsidRPr="007459A1">
        <w:t xml:space="preserve"> </w:t>
      </w:r>
      <w:r w:rsidRPr="007459A1">
        <w:t>г №</w:t>
      </w:r>
      <w:r w:rsidR="00C03FF8" w:rsidRPr="007459A1">
        <w:t xml:space="preserve"> 55</w:t>
      </w:r>
      <w:r w:rsidR="002373A2" w:rsidRPr="007459A1">
        <w:t>.</w:t>
      </w:r>
    </w:p>
    <w:p w:rsidR="00BC561E" w:rsidRDefault="00BC561E" w:rsidP="00E0167C">
      <w:pPr>
        <w:jc w:val="both"/>
      </w:pPr>
      <w:r w:rsidRPr="007459A1">
        <w:rPr>
          <w:color w:val="0070C0"/>
        </w:rPr>
        <w:t xml:space="preserve">     </w:t>
      </w:r>
      <w:r w:rsidRPr="007459A1">
        <w:tab/>
        <w:t>Внесение измене</w:t>
      </w:r>
      <w:r w:rsidR="008B7C4E" w:rsidRPr="007459A1">
        <w:t>ний и дополнений в бюджет муниципального округа</w:t>
      </w:r>
      <w:r w:rsidRPr="007459A1">
        <w:t xml:space="preserve"> производилось согласно бюджетному законодательству. Все решения в части изменений бюджета </w:t>
      </w:r>
      <w:r w:rsidR="008B7C4E" w:rsidRPr="007459A1">
        <w:t>муниципального округа</w:t>
      </w:r>
      <w:r w:rsidRPr="007459A1">
        <w:t xml:space="preserve"> опубликованы в газете «Ковернинские н</w:t>
      </w:r>
      <w:r w:rsidR="00F40E14" w:rsidRPr="007459A1">
        <w:t>овости» и на официальном сайте а</w:t>
      </w:r>
      <w:r w:rsidRPr="007459A1">
        <w:t xml:space="preserve">дминистрации Ковернинского муниципального </w:t>
      </w:r>
      <w:r w:rsidR="001C5447" w:rsidRPr="007459A1">
        <w:t>округа</w:t>
      </w:r>
      <w:r w:rsidRPr="007459A1">
        <w:t>.</w:t>
      </w:r>
      <w:r w:rsidRPr="004D5D68">
        <w:t xml:space="preserve">  </w:t>
      </w:r>
    </w:p>
    <w:p w:rsidR="0004115D" w:rsidRDefault="0004115D" w:rsidP="00E0167C">
      <w:pPr>
        <w:jc w:val="both"/>
      </w:pPr>
    </w:p>
    <w:p w:rsidR="00C03FF8" w:rsidRDefault="00C03FF8" w:rsidP="00E0167C">
      <w:pPr>
        <w:jc w:val="both"/>
      </w:pPr>
    </w:p>
    <w:p w:rsidR="000072D6" w:rsidRDefault="000072D6" w:rsidP="00E0167C">
      <w:pPr>
        <w:jc w:val="both"/>
      </w:pPr>
    </w:p>
    <w:p w:rsidR="000072D6" w:rsidRDefault="000072D6" w:rsidP="00E0167C">
      <w:pPr>
        <w:jc w:val="both"/>
      </w:pPr>
    </w:p>
    <w:p w:rsidR="008D23AC" w:rsidRDefault="008D23AC" w:rsidP="00E0167C">
      <w:pPr>
        <w:jc w:val="both"/>
      </w:pPr>
    </w:p>
    <w:p w:rsidR="008D23AC" w:rsidRDefault="008D23AC" w:rsidP="00E0167C">
      <w:pPr>
        <w:jc w:val="both"/>
      </w:pPr>
    </w:p>
    <w:p w:rsidR="008D23AC" w:rsidRDefault="008D23AC" w:rsidP="00E0167C">
      <w:pPr>
        <w:jc w:val="both"/>
      </w:pPr>
    </w:p>
    <w:p w:rsidR="008D23AC" w:rsidRDefault="008D23AC" w:rsidP="00E0167C">
      <w:pPr>
        <w:jc w:val="both"/>
      </w:pPr>
    </w:p>
    <w:p w:rsidR="008D23AC" w:rsidRDefault="008D23AC" w:rsidP="00E0167C">
      <w:pPr>
        <w:jc w:val="both"/>
      </w:pPr>
    </w:p>
    <w:p w:rsidR="008D23AC" w:rsidRDefault="008D23AC" w:rsidP="00E0167C">
      <w:pPr>
        <w:jc w:val="both"/>
      </w:pPr>
    </w:p>
    <w:p w:rsidR="00BC561E" w:rsidRPr="007459A1" w:rsidRDefault="00BC561E" w:rsidP="0004115D">
      <w:pPr>
        <w:pStyle w:val="ConsPlusNormal"/>
        <w:ind w:firstLine="540"/>
        <w:jc w:val="center"/>
        <w:rPr>
          <w:b/>
        </w:rPr>
      </w:pPr>
      <w:r w:rsidRPr="007459A1">
        <w:rPr>
          <w:b/>
        </w:rPr>
        <w:lastRenderedPageBreak/>
        <w:t xml:space="preserve">Анализ исполнения бюджета Ковернинского муниципального </w:t>
      </w:r>
      <w:r w:rsidR="001C5447" w:rsidRPr="007459A1">
        <w:rPr>
          <w:b/>
        </w:rPr>
        <w:t>округа</w:t>
      </w:r>
      <w:r w:rsidRPr="007459A1">
        <w:rPr>
          <w:b/>
        </w:rPr>
        <w:t xml:space="preserve"> </w:t>
      </w:r>
      <w:r w:rsidR="00916E25" w:rsidRPr="007459A1">
        <w:rPr>
          <w:b/>
        </w:rPr>
        <w:t>за 6 месяцев</w:t>
      </w:r>
      <w:r w:rsidR="00C03FF8" w:rsidRPr="007459A1">
        <w:rPr>
          <w:b/>
        </w:rPr>
        <w:t xml:space="preserve"> 2025</w:t>
      </w:r>
      <w:r w:rsidRPr="007459A1">
        <w:rPr>
          <w:b/>
        </w:rPr>
        <w:t xml:space="preserve"> года по доходам.</w:t>
      </w:r>
    </w:p>
    <w:p w:rsidR="00916E25" w:rsidRPr="007459A1" w:rsidRDefault="00916E25" w:rsidP="0004115D">
      <w:pPr>
        <w:pStyle w:val="ConsPlusNormal"/>
        <w:ind w:firstLine="540"/>
        <w:jc w:val="center"/>
        <w:rPr>
          <w:b/>
        </w:rPr>
      </w:pPr>
    </w:p>
    <w:p w:rsidR="007A4453" w:rsidRPr="007459A1" w:rsidRDefault="00BC561E" w:rsidP="00BC561E">
      <w:pPr>
        <w:autoSpaceDE w:val="0"/>
        <w:autoSpaceDN w:val="0"/>
        <w:adjustRightInd w:val="0"/>
        <w:jc w:val="both"/>
      </w:pPr>
      <w:r w:rsidRPr="007459A1">
        <w:t xml:space="preserve">Исполнение основных характеристик бюджета за </w:t>
      </w:r>
      <w:r w:rsidR="000B2164" w:rsidRPr="007459A1">
        <w:t>6 месяцев 2025</w:t>
      </w:r>
      <w:r w:rsidRPr="007459A1">
        <w:t xml:space="preserve"> года приведено в таблице № 1.   </w:t>
      </w:r>
    </w:p>
    <w:p w:rsidR="005D33B1" w:rsidRPr="007459A1" w:rsidRDefault="005D33B1" w:rsidP="00BC561E">
      <w:pPr>
        <w:autoSpaceDE w:val="0"/>
        <w:autoSpaceDN w:val="0"/>
        <w:adjustRightInd w:val="0"/>
        <w:jc w:val="both"/>
      </w:pPr>
    </w:p>
    <w:p w:rsidR="000072D6" w:rsidRPr="007459A1" w:rsidRDefault="00BC561E" w:rsidP="008D23AC">
      <w:pPr>
        <w:autoSpaceDE w:val="0"/>
        <w:autoSpaceDN w:val="0"/>
        <w:adjustRightInd w:val="0"/>
        <w:jc w:val="right"/>
      </w:pPr>
      <w:r w:rsidRPr="007459A1">
        <w:t xml:space="preserve">                                                             </w:t>
      </w:r>
      <w:r w:rsidR="002D10B3" w:rsidRPr="007459A1">
        <w:t xml:space="preserve">            </w:t>
      </w:r>
      <w:r w:rsidRPr="007459A1">
        <w:t xml:space="preserve">                                </w:t>
      </w:r>
      <w:r w:rsidR="00183BC7" w:rsidRPr="007459A1">
        <w:t xml:space="preserve">  Таблица № 1, тыс. руб.</w:t>
      </w:r>
    </w:p>
    <w:tbl>
      <w:tblPr>
        <w:tblW w:w="10836" w:type="dxa"/>
        <w:tblInd w:w="95" w:type="dxa"/>
        <w:tblLayout w:type="fixed"/>
        <w:tblLook w:val="04A0"/>
      </w:tblPr>
      <w:tblGrid>
        <w:gridCol w:w="1431"/>
        <w:gridCol w:w="911"/>
        <w:gridCol w:w="911"/>
        <w:gridCol w:w="911"/>
        <w:gridCol w:w="912"/>
        <w:gridCol w:w="911"/>
        <w:gridCol w:w="911"/>
        <w:gridCol w:w="912"/>
        <w:gridCol w:w="850"/>
        <w:gridCol w:w="709"/>
        <w:gridCol w:w="850"/>
        <w:gridCol w:w="617"/>
      </w:tblGrid>
      <w:tr w:rsidR="000072D6" w:rsidRPr="007459A1" w:rsidTr="000072D6">
        <w:trPr>
          <w:trHeight w:val="274"/>
        </w:trPr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637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Бюджетные назначения на 2025 год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Исполнено за   6 месяцев 2025 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% исполнения бюджетных назначений за 6 месяцев 2025г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Исполнено за 6 месяцев 2024 г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 xml:space="preserve">% роста (снижения) 6 мес. 2025 г к 6 мес.2024 г </w:t>
            </w:r>
          </w:p>
        </w:tc>
      </w:tr>
      <w:tr w:rsidR="000072D6" w:rsidRPr="007459A1" w:rsidTr="000072D6">
        <w:trPr>
          <w:trHeight w:val="1256"/>
        </w:trPr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по решению СД № 79 от 24.12.2024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по решению СД № 11 от 27.02.2025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по решению СД № 20 от 25.03.2025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по решению СД № 34 от 24.04.2025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по решению СД № 43 от 29.05.2025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по решению СД № 49 от 24.06.2025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по отчетности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</w:p>
        </w:tc>
      </w:tr>
      <w:tr w:rsidR="000072D6" w:rsidRPr="007459A1" w:rsidTr="000072D6">
        <w:trPr>
          <w:trHeight w:val="121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459A1">
              <w:rPr>
                <w:b/>
                <w:color w:val="000000"/>
                <w:sz w:val="14"/>
                <w:szCs w:val="14"/>
              </w:rPr>
              <w:t>13</w:t>
            </w:r>
          </w:p>
        </w:tc>
      </w:tr>
      <w:tr w:rsidR="000072D6" w:rsidRPr="007459A1" w:rsidTr="000072D6">
        <w:trPr>
          <w:trHeight w:val="378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470948,1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470898,1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470898,1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471298,1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476257,5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476766,6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476766,7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214330,2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200152,6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107,1</w:t>
            </w:r>
          </w:p>
        </w:tc>
      </w:tr>
      <w:tr w:rsidR="000072D6" w:rsidRPr="007459A1" w:rsidTr="000072D6">
        <w:trPr>
          <w:trHeight w:val="301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1167546,6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1243618,0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1413131,2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1421164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1421846,0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1399631,2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1388160,8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411000,9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656880,7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62,6</w:t>
            </w:r>
          </w:p>
        </w:tc>
      </w:tr>
      <w:tr w:rsidR="000072D6" w:rsidRPr="007459A1" w:rsidTr="000072D6">
        <w:trPr>
          <w:trHeight w:val="93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Итого доходов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1638494,7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1714516,1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1884029,3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1892462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1898104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1876397,8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1864927,5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625331,1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857033,3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73,0</w:t>
            </w:r>
          </w:p>
        </w:tc>
      </w:tr>
      <w:tr w:rsidR="000072D6" w:rsidRPr="007459A1" w:rsidTr="000072D6">
        <w:trPr>
          <w:trHeight w:val="19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Итого расходов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1641474,7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1746204,0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1931702,1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1947807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1953448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1931742,1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1920271,8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577274,1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770901,9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74,9</w:t>
            </w:r>
          </w:p>
        </w:tc>
      </w:tr>
      <w:tr w:rsidR="000072D6" w:rsidRPr="007459A1" w:rsidTr="000072D6">
        <w:trPr>
          <w:trHeight w:val="127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Дефицит/</w:t>
            </w:r>
          </w:p>
          <w:p w:rsidR="000072D6" w:rsidRPr="007459A1" w:rsidRDefault="000072D6" w:rsidP="000072D6">
            <w:pPr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профицит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-2980,0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-31687,9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-47672,8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-55344,3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-55344,3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-55344,3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-55344,3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48057,0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-86,8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86131,4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2D6" w:rsidRPr="007459A1" w:rsidRDefault="000072D6" w:rsidP="000072D6">
            <w:pPr>
              <w:jc w:val="center"/>
              <w:rPr>
                <w:color w:val="000000"/>
                <w:sz w:val="14"/>
                <w:szCs w:val="14"/>
              </w:rPr>
            </w:pPr>
            <w:r w:rsidRPr="007459A1">
              <w:rPr>
                <w:color w:val="000000"/>
                <w:sz w:val="14"/>
                <w:szCs w:val="14"/>
              </w:rPr>
              <w:t>55,8</w:t>
            </w:r>
          </w:p>
        </w:tc>
      </w:tr>
    </w:tbl>
    <w:p w:rsidR="000072D6" w:rsidRPr="007459A1" w:rsidRDefault="000072D6" w:rsidP="00C47D9F">
      <w:pPr>
        <w:autoSpaceDE w:val="0"/>
        <w:autoSpaceDN w:val="0"/>
        <w:adjustRightInd w:val="0"/>
        <w:jc w:val="right"/>
      </w:pPr>
    </w:p>
    <w:p w:rsidR="00855BE8" w:rsidRPr="007459A1" w:rsidRDefault="00BC561E" w:rsidP="00BC561E">
      <w:pPr>
        <w:suppressAutoHyphens/>
        <w:ind w:firstLine="708"/>
        <w:jc w:val="both"/>
      </w:pPr>
      <w:r w:rsidRPr="007459A1">
        <w:rPr>
          <w:color w:val="0070C0"/>
        </w:rPr>
        <w:t xml:space="preserve">   </w:t>
      </w:r>
      <w:r w:rsidRPr="007459A1">
        <w:t>По налоговым и неналоговым доходам</w:t>
      </w:r>
      <w:r w:rsidRPr="007459A1">
        <w:rPr>
          <w:b/>
          <w:i/>
        </w:rPr>
        <w:t xml:space="preserve"> </w:t>
      </w:r>
      <w:r w:rsidRPr="007459A1">
        <w:t xml:space="preserve">бюджет </w:t>
      </w:r>
      <w:r w:rsidR="00855BE8" w:rsidRPr="007459A1">
        <w:t>округа</w:t>
      </w:r>
      <w:r w:rsidRPr="007459A1">
        <w:rPr>
          <w:b/>
          <w:i/>
        </w:rPr>
        <w:t xml:space="preserve"> </w:t>
      </w:r>
      <w:r w:rsidRPr="007459A1">
        <w:t>исполнен</w:t>
      </w:r>
      <w:r w:rsidRPr="007459A1">
        <w:rPr>
          <w:b/>
          <w:i/>
        </w:rPr>
        <w:t xml:space="preserve">  </w:t>
      </w:r>
      <w:r w:rsidR="000072D6" w:rsidRPr="007459A1">
        <w:t>на 45,0</w:t>
      </w:r>
      <w:r w:rsidRPr="007459A1">
        <w:t xml:space="preserve"> % от уточненных бюджетных назначений, их удельный вес в доходах бюджета </w:t>
      </w:r>
      <w:r w:rsidR="00855BE8" w:rsidRPr="007459A1">
        <w:t>округа</w:t>
      </w:r>
      <w:r w:rsidRPr="007459A1">
        <w:t xml:space="preserve"> составил </w:t>
      </w:r>
      <w:r w:rsidR="0071587B" w:rsidRPr="007459A1">
        <w:t>34,3</w:t>
      </w:r>
      <w:r w:rsidRPr="007459A1">
        <w:t xml:space="preserve"> %. Удельный вес налоговых и неналоговых доходов в общем объеме поступлений бюджета </w:t>
      </w:r>
      <w:r w:rsidR="00855BE8" w:rsidRPr="007459A1">
        <w:t xml:space="preserve">округа </w:t>
      </w:r>
      <w:r w:rsidR="00183BC7" w:rsidRPr="007459A1">
        <w:t xml:space="preserve">в сравнении с 1 </w:t>
      </w:r>
      <w:r w:rsidR="003910D5" w:rsidRPr="007459A1">
        <w:t>полуго</w:t>
      </w:r>
      <w:r w:rsidR="0071587B" w:rsidRPr="007459A1">
        <w:t>дием 2023 года увеличился на 2,6</w:t>
      </w:r>
      <w:r w:rsidR="00183BC7" w:rsidRPr="007459A1">
        <w:t xml:space="preserve"> %</w:t>
      </w:r>
      <w:r w:rsidR="0071587B" w:rsidRPr="007459A1">
        <w:t xml:space="preserve">, или на 48201,9 тыс.руб., </w:t>
      </w:r>
      <w:r w:rsidR="00183BC7" w:rsidRPr="007459A1">
        <w:t xml:space="preserve"> </w:t>
      </w:r>
      <w:r w:rsidR="00EB27FD" w:rsidRPr="007459A1">
        <w:t>в сравнении с 1 полугодием 202</w:t>
      </w:r>
      <w:r w:rsidR="0071587B" w:rsidRPr="007459A1">
        <w:t>4 года увеличился на 10,9</w:t>
      </w:r>
      <w:r w:rsidR="00EB27FD" w:rsidRPr="007459A1">
        <w:t xml:space="preserve"> %</w:t>
      </w:r>
      <w:r w:rsidR="003C23A6" w:rsidRPr="007459A1">
        <w:t xml:space="preserve"> </w:t>
      </w:r>
      <w:r w:rsidR="0071587B" w:rsidRPr="007459A1">
        <w:t>или на 14177,6</w:t>
      </w:r>
      <w:r w:rsidR="00FD594D" w:rsidRPr="007459A1">
        <w:t xml:space="preserve"> тыс.руб.</w:t>
      </w:r>
      <w:r w:rsidR="00855BE8" w:rsidRPr="007459A1">
        <w:t xml:space="preserve"> </w:t>
      </w:r>
    </w:p>
    <w:p w:rsidR="00855BE8" w:rsidRPr="007459A1" w:rsidRDefault="00103DA8" w:rsidP="00BC561E">
      <w:pPr>
        <w:suppressAutoHyphens/>
        <w:ind w:firstLine="708"/>
        <w:jc w:val="both"/>
      </w:pPr>
      <w:r w:rsidRPr="007459A1">
        <w:t>По безвозмездным поступле</w:t>
      </w:r>
      <w:r w:rsidR="003910D5" w:rsidRPr="007459A1">
        <w:t>ния</w:t>
      </w:r>
      <w:r w:rsidR="0089239E" w:rsidRPr="007459A1">
        <w:t>м бюджет округа исполнен на 29,6</w:t>
      </w:r>
      <w:r w:rsidRPr="007459A1">
        <w:t xml:space="preserve"> % от уточненных бюджетных назначений, их удельный вес в доходах бюджета округа составил </w:t>
      </w:r>
      <w:r w:rsidR="0089239E" w:rsidRPr="007459A1">
        <w:t>65,7</w:t>
      </w:r>
      <w:r w:rsidRPr="007459A1">
        <w:t xml:space="preserve"> %. Удельный вес безвозмездных поступлений в общем объеме поступлений бюджета округа в сравнени</w:t>
      </w:r>
      <w:r w:rsidR="00C600D8" w:rsidRPr="007459A1">
        <w:t xml:space="preserve">и с 1 </w:t>
      </w:r>
      <w:r w:rsidR="003910D5" w:rsidRPr="007459A1">
        <w:t>полуго</w:t>
      </w:r>
      <w:r w:rsidR="0089239E" w:rsidRPr="007459A1">
        <w:t>дием 2023</w:t>
      </w:r>
      <w:r w:rsidR="00FD594D" w:rsidRPr="007459A1">
        <w:t xml:space="preserve"> года </w:t>
      </w:r>
      <w:r w:rsidR="0089239E" w:rsidRPr="007459A1">
        <w:t>уменьшился на 2,6</w:t>
      </w:r>
      <w:r w:rsidRPr="007459A1">
        <w:t xml:space="preserve"> % при увеличении фактических поступлений на </w:t>
      </w:r>
      <w:r w:rsidR="0089239E" w:rsidRPr="007459A1">
        <w:t>52957,0</w:t>
      </w:r>
      <w:r w:rsidR="00C600D8" w:rsidRPr="007459A1">
        <w:t xml:space="preserve"> тыс.руб.</w:t>
      </w:r>
      <w:r w:rsidR="00FD594D" w:rsidRPr="007459A1">
        <w:t>,</w:t>
      </w:r>
      <w:r w:rsidR="0089239E" w:rsidRPr="007459A1">
        <w:t xml:space="preserve"> в сравнении с 1 полугодием 2024</w:t>
      </w:r>
      <w:r w:rsidR="006958CB" w:rsidRPr="007459A1">
        <w:t xml:space="preserve"> год</w:t>
      </w:r>
      <w:r w:rsidR="0089239E" w:rsidRPr="007459A1">
        <w:t>а уменьшился на 10,9</w:t>
      </w:r>
      <w:r w:rsidR="00FD594D" w:rsidRPr="007459A1">
        <w:t xml:space="preserve"> % </w:t>
      </w:r>
      <w:r w:rsidR="0089239E" w:rsidRPr="007459A1">
        <w:t>или</w:t>
      </w:r>
      <w:r w:rsidR="009D4F9E" w:rsidRPr="007459A1">
        <w:t xml:space="preserve"> н</w:t>
      </w:r>
      <w:r w:rsidR="0089239E" w:rsidRPr="007459A1">
        <w:t>а 245879,8</w:t>
      </w:r>
      <w:r w:rsidR="00FD594D" w:rsidRPr="007459A1">
        <w:t xml:space="preserve"> тыс.руб.</w:t>
      </w:r>
    </w:p>
    <w:p w:rsidR="00492DEA" w:rsidRPr="007459A1" w:rsidRDefault="00492DEA" w:rsidP="00BC561E">
      <w:pPr>
        <w:suppressAutoHyphens/>
        <w:ind w:firstLine="708"/>
        <w:jc w:val="both"/>
      </w:pPr>
    </w:p>
    <w:p w:rsidR="00BC561E" w:rsidRPr="007459A1" w:rsidRDefault="00BC561E" w:rsidP="00BC561E">
      <w:pPr>
        <w:jc w:val="both"/>
      </w:pPr>
      <w:r w:rsidRPr="007459A1">
        <w:t xml:space="preserve">Структура доходной части бюджета Ковернинского муниципального </w:t>
      </w:r>
      <w:r w:rsidR="00C600D8" w:rsidRPr="007459A1">
        <w:t>округа за</w:t>
      </w:r>
      <w:r w:rsidR="003910D5" w:rsidRPr="007459A1">
        <w:t xml:space="preserve"> 6 месяцев</w:t>
      </w:r>
      <w:r w:rsidR="0071587B" w:rsidRPr="007459A1">
        <w:t xml:space="preserve"> 2023-2025</w:t>
      </w:r>
      <w:r w:rsidR="00C600D8" w:rsidRPr="007459A1">
        <w:t xml:space="preserve"> годы </w:t>
      </w:r>
      <w:r w:rsidRPr="007459A1">
        <w:t>приведена в таблице № 2</w:t>
      </w:r>
      <w:r w:rsidR="00FD594D" w:rsidRPr="007459A1">
        <w:t>.</w:t>
      </w:r>
      <w:r w:rsidRPr="007459A1">
        <w:t xml:space="preserve">  </w:t>
      </w:r>
    </w:p>
    <w:p w:rsidR="00C600D8" w:rsidRDefault="00BC561E" w:rsidP="0004115D">
      <w:pPr>
        <w:jc w:val="right"/>
      </w:pPr>
      <w:r w:rsidRPr="007459A1">
        <w:t xml:space="preserve">                                                                                                                              Таблица № 2 тыс. руб.</w:t>
      </w:r>
    </w:p>
    <w:tbl>
      <w:tblPr>
        <w:tblW w:w="10786" w:type="dxa"/>
        <w:tblInd w:w="95" w:type="dxa"/>
        <w:tblLayout w:type="fixed"/>
        <w:tblLook w:val="04A0"/>
      </w:tblPr>
      <w:tblGrid>
        <w:gridCol w:w="4266"/>
        <w:gridCol w:w="1086"/>
        <w:gridCol w:w="1087"/>
        <w:gridCol w:w="1087"/>
        <w:gridCol w:w="1086"/>
        <w:gridCol w:w="1087"/>
        <w:gridCol w:w="1087"/>
      </w:tblGrid>
      <w:tr w:rsidR="0071587B" w:rsidRPr="0071587B" w:rsidTr="0071587B">
        <w:trPr>
          <w:trHeight w:val="93"/>
        </w:trPr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>Виды доходов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87B" w:rsidRPr="0071587B" w:rsidRDefault="0071587B" w:rsidP="0071587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>6 мес. 2023 г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87B" w:rsidRPr="0071587B" w:rsidRDefault="0071587B" w:rsidP="0071587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>6 мес.2024 г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87B" w:rsidRPr="0071587B" w:rsidRDefault="0071587B" w:rsidP="0071587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>6 мес.2025 г</w:t>
            </w:r>
          </w:p>
        </w:tc>
      </w:tr>
      <w:tr w:rsidR="0071587B" w:rsidRPr="0071587B" w:rsidTr="0071587B">
        <w:trPr>
          <w:trHeight w:val="480"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87B" w:rsidRPr="0071587B" w:rsidRDefault="0071587B" w:rsidP="007158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 xml:space="preserve">удельный вес, %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 xml:space="preserve">удельный вес, %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 xml:space="preserve">удельный вес, % </w:t>
            </w:r>
          </w:p>
        </w:tc>
      </w:tr>
      <w:tr w:rsidR="0071587B" w:rsidRPr="0071587B" w:rsidTr="0071587B">
        <w:trPr>
          <w:trHeight w:val="22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166128,3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200152,6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214330,2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34,3</w:t>
            </w:r>
          </w:p>
        </w:tc>
      </w:tr>
      <w:tr w:rsidR="0071587B" w:rsidRPr="0071587B" w:rsidTr="0071587B">
        <w:trPr>
          <w:trHeight w:val="15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>358043,9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>656880,7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1587B">
              <w:rPr>
                <w:b/>
                <w:color w:val="000000"/>
                <w:sz w:val="18"/>
                <w:szCs w:val="18"/>
              </w:rPr>
              <w:t>411000,9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65,7</w:t>
            </w:r>
          </w:p>
        </w:tc>
      </w:tr>
      <w:tr w:rsidR="0071587B" w:rsidRPr="0071587B" w:rsidTr="0071587B">
        <w:trPr>
          <w:trHeight w:val="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 xml:space="preserve">дотации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88983,3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110012,1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107674,8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17,2</w:t>
            </w:r>
          </w:p>
        </w:tc>
      </w:tr>
      <w:tr w:rsidR="0071587B" w:rsidRPr="0071587B" w:rsidTr="0071587B">
        <w:trPr>
          <w:trHeight w:val="14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 xml:space="preserve">субсидии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22909,0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268780,0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46763,2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7,5</w:t>
            </w:r>
          </w:p>
        </w:tc>
      </w:tr>
      <w:tr w:rsidR="0071587B" w:rsidRPr="0071587B" w:rsidTr="0071587B">
        <w:trPr>
          <w:trHeight w:val="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 xml:space="preserve">субвенции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242578,5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270875,0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256398,4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41,0</w:t>
            </w:r>
          </w:p>
        </w:tc>
      </w:tr>
      <w:tr w:rsidR="0071587B" w:rsidRPr="0071587B" w:rsidTr="0071587B">
        <w:trPr>
          <w:trHeight w:val="12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иные межбюджетные трансферты из ОБ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4597,4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7240,3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4403,3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0,7</w:t>
            </w:r>
          </w:p>
        </w:tc>
      </w:tr>
      <w:tr w:rsidR="0071587B" w:rsidRPr="0071587B" w:rsidTr="0071587B">
        <w:trPr>
          <w:trHeight w:val="1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-173,1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516,8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71587B">
              <w:rPr>
                <w:bCs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71587B" w:rsidRPr="0071587B" w:rsidTr="0071587B">
        <w:trPr>
          <w:trHeight w:val="12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Возврат субсидий и субвенций прошлых лет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-851,2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-0,2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-543,5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-0,1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1587B">
              <w:rPr>
                <w:i/>
                <w:iCs/>
                <w:color w:val="000000"/>
                <w:sz w:val="18"/>
                <w:szCs w:val="18"/>
              </w:rPr>
              <w:t>-4268,8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-0,7</w:t>
            </w:r>
          </w:p>
        </w:tc>
      </w:tr>
      <w:tr w:rsidR="0071587B" w:rsidRPr="0071587B" w:rsidTr="0071587B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524172,2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857033,3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625331,1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87B" w:rsidRPr="0071587B" w:rsidRDefault="0071587B" w:rsidP="007158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587B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71587B" w:rsidRDefault="0071587B" w:rsidP="0089239E"/>
    <w:p w:rsidR="00FD594D" w:rsidRPr="00A54FB1" w:rsidRDefault="004560DE" w:rsidP="007A4453">
      <w:r w:rsidRPr="00783183">
        <w:t>Структура налоговых и неналоговых доходов приведена в таблице №3.</w:t>
      </w:r>
    </w:p>
    <w:p w:rsidR="00DA4C4E" w:rsidRDefault="00DA4C4E" w:rsidP="004560DE">
      <w:pPr>
        <w:jc w:val="right"/>
      </w:pPr>
      <w:r w:rsidRPr="00A54FB1">
        <w:t>Таблица № 3 тыс. руб.</w:t>
      </w:r>
    </w:p>
    <w:p w:rsidR="0089239E" w:rsidRDefault="0089239E" w:rsidP="004560DE">
      <w:pPr>
        <w:jc w:val="right"/>
      </w:pPr>
    </w:p>
    <w:tbl>
      <w:tblPr>
        <w:tblW w:w="10810" w:type="dxa"/>
        <w:tblInd w:w="95" w:type="dxa"/>
        <w:tblLayout w:type="fixed"/>
        <w:tblLook w:val="04A0"/>
      </w:tblPr>
      <w:tblGrid>
        <w:gridCol w:w="2565"/>
        <w:gridCol w:w="992"/>
        <w:gridCol w:w="1134"/>
        <w:gridCol w:w="1134"/>
        <w:gridCol w:w="1158"/>
        <w:gridCol w:w="992"/>
        <w:gridCol w:w="1134"/>
        <w:gridCol w:w="851"/>
        <w:gridCol w:w="850"/>
      </w:tblGrid>
      <w:tr w:rsidR="002F3686" w:rsidRPr="001270C3" w:rsidTr="001270C3">
        <w:trPr>
          <w:trHeight w:val="416"/>
        </w:trPr>
        <w:tc>
          <w:tcPr>
            <w:tcW w:w="2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Виды поступлений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Исполнено на 01.07.2023</w:t>
            </w: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 xml:space="preserve">Исполнено на </w:t>
            </w:r>
          </w:p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01.07.2024 г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Исполнено на 01.07.2025 г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2025 в % к</w:t>
            </w:r>
          </w:p>
        </w:tc>
      </w:tr>
      <w:tr w:rsidR="002F3686" w:rsidRPr="001270C3" w:rsidTr="001270C3">
        <w:trPr>
          <w:trHeight w:val="315"/>
        </w:trPr>
        <w:tc>
          <w:tcPr>
            <w:tcW w:w="2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686" w:rsidRPr="001270C3" w:rsidRDefault="002F3686" w:rsidP="002F36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структура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структура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структура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2023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0C3">
              <w:rPr>
                <w:b/>
                <w:color w:val="000000"/>
                <w:sz w:val="18"/>
                <w:szCs w:val="18"/>
              </w:rPr>
              <w:t>2024 г</w:t>
            </w:r>
          </w:p>
        </w:tc>
      </w:tr>
      <w:tr w:rsidR="002F3686" w:rsidRPr="001270C3" w:rsidTr="001270C3">
        <w:trPr>
          <w:trHeight w:val="146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70C3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1270C3" w:rsidP="002F36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1270C3" w:rsidP="002F36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1270C3" w:rsidP="002F36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1270C3" w:rsidP="002F36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70C3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70C3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70C3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70C3">
              <w:rPr>
                <w:b/>
                <w:color w:val="000000"/>
                <w:sz w:val="16"/>
                <w:szCs w:val="16"/>
              </w:rPr>
              <w:t>9</w:t>
            </w:r>
          </w:p>
        </w:tc>
      </w:tr>
      <w:tr w:rsidR="002F3686" w:rsidRPr="002F3686" w:rsidTr="001270C3">
        <w:trPr>
          <w:trHeight w:val="315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138550,4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167776,8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188411,3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112,3</w:t>
            </w:r>
          </w:p>
        </w:tc>
      </w:tr>
      <w:tr w:rsidR="002F3686" w:rsidRPr="002F3686" w:rsidTr="001270C3">
        <w:trPr>
          <w:trHeight w:val="235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1270C3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110061,9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133407,8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150772,5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113,0</w:t>
            </w:r>
          </w:p>
        </w:tc>
      </w:tr>
      <w:tr w:rsidR="002F3686" w:rsidRPr="002F3686" w:rsidTr="001270C3">
        <w:trPr>
          <w:trHeight w:val="99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1270C3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 xml:space="preserve">Акцизы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11448,4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11676,6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11144,8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95,4</w:t>
            </w:r>
          </w:p>
        </w:tc>
      </w:tr>
      <w:tr w:rsidR="007459A1" w:rsidRPr="007459A1" w:rsidTr="007459A1">
        <w:trPr>
          <w:trHeight w:val="122"/>
        </w:trPr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9</w:t>
            </w:r>
          </w:p>
        </w:tc>
      </w:tr>
      <w:tr w:rsidR="002F3686" w:rsidRPr="002F3686" w:rsidTr="001270C3">
        <w:trPr>
          <w:trHeight w:val="30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1270C3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Н</w:t>
            </w:r>
            <w:r w:rsidR="001270C3">
              <w:rPr>
                <w:color w:val="000000"/>
                <w:sz w:val="18"/>
                <w:szCs w:val="18"/>
              </w:rPr>
              <w:t>алог, взимаемый в связи с приме</w:t>
            </w:r>
            <w:r w:rsidRPr="001270C3">
              <w:rPr>
                <w:color w:val="000000"/>
                <w:sz w:val="18"/>
                <w:szCs w:val="18"/>
              </w:rPr>
              <w:t>нением УСНО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12835,4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16776,8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18393,7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109,6</w:t>
            </w:r>
          </w:p>
        </w:tc>
      </w:tr>
      <w:tr w:rsidR="002F3686" w:rsidRPr="002F3686" w:rsidTr="001270C3">
        <w:trPr>
          <w:trHeight w:val="279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1270C3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-68,3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F3686" w:rsidRPr="002F3686" w:rsidTr="001270C3">
        <w:trPr>
          <w:trHeight w:val="271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1270C3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-730,1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-0,3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-73,5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-150,7</w:t>
            </w:r>
          </w:p>
        </w:tc>
      </w:tr>
      <w:tr w:rsidR="002F3686" w:rsidRPr="002F3686" w:rsidTr="001270C3">
        <w:trPr>
          <w:trHeight w:val="277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1270C3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Патентная система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1303,3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2360,8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2782,1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117,8</w:t>
            </w:r>
          </w:p>
        </w:tc>
      </w:tr>
      <w:tr w:rsidR="002F3686" w:rsidRPr="002F3686" w:rsidTr="001270C3">
        <w:trPr>
          <w:trHeight w:val="397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1270C3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-155,7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-0,1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718,2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-182,0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39,5</w:t>
            </w:r>
          </w:p>
        </w:tc>
      </w:tr>
      <w:tr w:rsidR="002F3686" w:rsidRPr="002F3686" w:rsidTr="001270C3">
        <w:trPr>
          <w:trHeight w:val="105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1270C3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1354,5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1209,2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186,3</w:t>
            </w:r>
          </w:p>
        </w:tc>
      </w:tr>
      <w:tr w:rsidR="002F3686" w:rsidRPr="002F3686" w:rsidTr="001270C3">
        <w:trPr>
          <w:trHeight w:val="166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1270C3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777,4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1110,3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451,8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316,4</w:t>
            </w:r>
          </w:p>
        </w:tc>
      </w:tr>
      <w:tr w:rsidR="002F3686" w:rsidRPr="002F3686" w:rsidTr="001270C3">
        <w:trPr>
          <w:trHeight w:val="225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27577,9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32375,8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25918,9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80,1</w:t>
            </w:r>
          </w:p>
        </w:tc>
      </w:tr>
      <w:tr w:rsidR="002F3686" w:rsidRPr="002F3686" w:rsidTr="001F5996">
        <w:trPr>
          <w:trHeight w:val="257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Доходы, получаемые в виде арендной 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2761,1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141,4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114,2</w:t>
            </w:r>
          </w:p>
        </w:tc>
      </w:tr>
      <w:tr w:rsidR="002F3686" w:rsidRPr="002F3686" w:rsidTr="001F5996">
        <w:trPr>
          <w:trHeight w:val="391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Плата по соглашениям об установлении сервитута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317,9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F3686" w:rsidRPr="002F3686" w:rsidTr="001F5996">
        <w:trPr>
          <w:trHeight w:val="99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Платежи от гос. и мун.предп.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502,1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F3686" w:rsidRPr="002F3686" w:rsidTr="001F5996">
        <w:trPr>
          <w:trHeight w:val="584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Прочие доходы от использования  имущ., нах.в мун.собств.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700,4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1414,6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81,7</w:t>
            </w:r>
          </w:p>
        </w:tc>
      </w:tr>
      <w:tr w:rsidR="002F3686" w:rsidRPr="002F3686" w:rsidTr="001F5996">
        <w:trPr>
          <w:trHeight w:val="509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145,5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80,3</w:t>
            </w:r>
          </w:p>
        </w:tc>
      </w:tr>
      <w:tr w:rsidR="002F3686" w:rsidRPr="002F3686" w:rsidTr="001F5996">
        <w:trPr>
          <w:trHeight w:val="291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 xml:space="preserve">Доходы от оказания платных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16248,0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14776,2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15175,4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102,7</w:t>
            </w:r>
          </w:p>
        </w:tc>
      </w:tr>
      <w:tr w:rsidR="002F3686" w:rsidRPr="002F3686" w:rsidTr="001F5996">
        <w:trPr>
          <w:trHeight w:val="282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9783,3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1404,2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14,4</w:t>
            </w:r>
          </w:p>
        </w:tc>
      </w:tr>
      <w:tr w:rsidR="002F3686" w:rsidRPr="002F3686" w:rsidTr="001F5996">
        <w:trPr>
          <w:trHeight w:val="275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5932,4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1702,9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3511,4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206,2</w:t>
            </w:r>
          </w:p>
        </w:tc>
      </w:tr>
      <w:tr w:rsidR="002F3686" w:rsidRPr="002F3686" w:rsidTr="001F5996">
        <w:trPr>
          <w:trHeight w:val="409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Плата за увеличение площади зем.участков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433,0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63,2</w:t>
            </w:r>
          </w:p>
        </w:tc>
      </w:tr>
      <w:tr w:rsidR="002F3686" w:rsidRPr="002F3686" w:rsidTr="001F5996">
        <w:trPr>
          <w:trHeight w:val="259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Доходы от реализации иного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F3686" w:rsidRPr="002F3686" w:rsidTr="001F5996">
        <w:trPr>
          <w:trHeight w:val="237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Доходы от приватизации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126,5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468,7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1F5996" w:rsidP="002F36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370,5</w:t>
            </w:r>
          </w:p>
        </w:tc>
      </w:tr>
      <w:tr w:rsidR="002F3686" w:rsidRPr="002F3686" w:rsidTr="001F5996">
        <w:trPr>
          <w:trHeight w:val="243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331,1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634,6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191,7</w:t>
            </w:r>
          </w:p>
        </w:tc>
      </w:tr>
      <w:tr w:rsidR="002F3686" w:rsidRPr="002F3686" w:rsidTr="001F5996">
        <w:trPr>
          <w:trHeight w:val="235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435,7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1F5996" w:rsidP="002F36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1F5996" w:rsidP="002F36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</w:tr>
      <w:tr w:rsidR="002F3686" w:rsidRPr="002F3686" w:rsidTr="001F5996">
        <w:trPr>
          <w:trHeight w:val="126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-18,5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color w:val="000000"/>
                <w:sz w:val="18"/>
                <w:szCs w:val="18"/>
              </w:rPr>
            </w:pPr>
            <w:r w:rsidRPr="001270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F3686" w:rsidRPr="002F3686" w:rsidTr="001F5996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3686" w:rsidRPr="001270C3" w:rsidRDefault="002F3686" w:rsidP="002F368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166128,3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200152,6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214330,2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686" w:rsidRPr="001270C3" w:rsidRDefault="002F3686" w:rsidP="002F36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70C3">
              <w:rPr>
                <w:b/>
                <w:bCs/>
                <w:color w:val="000000"/>
                <w:sz w:val="18"/>
                <w:szCs w:val="18"/>
              </w:rPr>
              <w:t>107,1</w:t>
            </w:r>
          </w:p>
        </w:tc>
      </w:tr>
    </w:tbl>
    <w:p w:rsidR="0089239E" w:rsidRDefault="0089239E" w:rsidP="004560DE">
      <w:pPr>
        <w:jc w:val="right"/>
      </w:pPr>
    </w:p>
    <w:p w:rsidR="00BB3F6A" w:rsidRDefault="00BB3F6A" w:rsidP="004560DE">
      <w:pPr>
        <w:jc w:val="right"/>
      </w:pPr>
    </w:p>
    <w:p w:rsidR="00492DEA" w:rsidRPr="00A54FB1" w:rsidRDefault="00CD2590" w:rsidP="003910D5">
      <w:r w:rsidRPr="007459A1">
        <w:t xml:space="preserve">Сравнительная характеристика исполнения бюджета муниципального </w:t>
      </w:r>
      <w:r w:rsidR="00B2778F" w:rsidRPr="007459A1">
        <w:t>округа</w:t>
      </w:r>
      <w:r w:rsidR="003910D5" w:rsidRPr="007459A1">
        <w:t xml:space="preserve"> по доходам за 6 месяцев </w:t>
      </w:r>
      <w:r w:rsidR="008D23AC" w:rsidRPr="007459A1">
        <w:t>2025</w:t>
      </w:r>
      <w:r w:rsidRPr="007459A1">
        <w:t xml:space="preserve"> года  в сравнени</w:t>
      </w:r>
      <w:r w:rsidR="00B2778F" w:rsidRPr="007459A1">
        <w:t>и</w:t>
      </w:r>
      <w:r w:rsidR="00C92C8D" w:rsidRPr="007459A1">
        <w:t xml:space="preserve"> с соответствующ</w:t>
      </w:r>
      <w:r w:rsidR="002E631E" w:rsidRPr="007459A1">
        <w:t>им периодом 202</w:t>
      </w:r>
      <w:r w:rsidR="008D23AC" w:rsidRPr="007459A1">
        <w:t>4</w:t>
      </w:r>
      <w:r w:rsidR="00B2778F" w:rsidRPr="007459A1">
        <w:t xml:space="preserve"> года приведена в Таблице </w:t>
      </w:r>
      <w:r w:rsidR="00C92C8D" w:rsidRPr="007459A1">
        <w:t>№ 4</w:t>
      </w:r>
      <w:r w:rsidR="00B2778F" w:rsidRPr="007459A1">
        <w:t>.</w:t>
      </w:r>
    </w:p>
    <w:p w:rsidR="00EE75F0" w:rsidRPr="00A54FB1" w:rsidRDefault="00EE75F0" w:rsidP="003910D5"/>
    <w:p w:rsidR="00555B7E" w:rsidRDefault="00EE75F0" w:rsidP="00A54FB1">
      <w:pPr>
        <w:jc w:val="right"/>
        <w:rPr>
          <w:sz w:val="22"/>
          <w:szCs w:val="22"/>
        </w:rPr>
      </w:pPr>
      <w:r w:rsidRPr="00A54FB1">
        <w:rPr>
          <w:i/>
        </w:rPr>
        <w:t xml:space="preserve">  </w:t>
      </w:r>
      <w:r w:rsidRPr="00A54FB1">
        <w:rPr>
          <w:b/>
          <w:i/>
        </w:rPr>
        <w:t xml:space="preserve">       </w:t>
      </w:r>
      <w:r w:rsidRPr="00A54FB1">
        <w:rPr>
          <w:b/>
          <w:sz w:val="22"/>
          <w:szCs w:val="22"/>
        </w:rPr>
        <w:t xml:space="preserve">   </w:t>
      </w:r>
      <w:r w:rsidRPr="00A54FB1">
        <w:rPr>
          <w:sz w:val="22"/>
          <w:szCs w:val="22"/>
        </w:rPr>
        <w:t xml:space="preserve">                                                                                                                           Таблица  № 4  тыс. руб.</w:t>
      </w:r>
    </w:p>
    <w:tbl>
      <w:tblPr>
        <w:tblW w:w="10786" w:type="dxa"/>
        <w:tblInd w:w="95" w:type="dxa"/>
        <w:tblLayout w:type="fixed"/>
        <w:tblLook w:val="04A0"/>
      </w:tblPr>
      <w:tblGrid>
        <w:gridCol w:w="3274"/>
        <w:gridCol w:w="992"/>
        <w:gridCol w:w="992"/>
        <w:gridCol w:w="992"/>
        <w:gridCol w:w="993"/>
        <w:gridCol w:w="850"/>
        <w:gridCol w:w="709"/>
        <w:gridCol w:w="992"/>
        <w:gridCol w:w="992"/>
      </w:tblGrid>
      <w:tr w:rsidR="009F74BF" w:rsidRPr="009F74BF" w:rsidTr="009F74BF">
        <w:trPr>
          <w:trHeight w:val="270"/>
        </w:trPr>
        <w:tc>
          <w:tcPr>
            <w:tcW w:w="3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Виды поступлений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 xml:space="preserve">План  по доходам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Исполнено на 01.07.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 xml:space="preserve">%  выполнения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Структура доходов в 2025 г, %</w:t>
            </w:r>
          </w:p>
        </w:tc>
      </w:tr>
      <w:tr w:rsidR="009F74BF" w:rsidRPr="009F74BF" w:rsidTr="009F74BF">
        <w:trPr>
          <w:trHeight w:val="495"/>
        </w:trPr>
        <w:tc>
          <w:tcPr>
            <w:tcW w:w="3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74BF" w:rsidRPr="009F74BF" w:rsidRDefault="009F74BF" w:rsidP="009F74B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2024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2024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2024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F74BF" w:rsidRPr="009F74BF" w:rsidRDefault="009F74BF" w:rsidP="009F74B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к факту 2024 г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74BF" w:rsidRPr="009F74BF" w:rsidRDefault="009F74BF" w:rsidP="009F74BF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F74BF" w:rsidRPr="009F74BF" w:rsidTr="009F74BF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F74BF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F74BF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  <w:r w:rsidRPr="009F74BF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  <w:r w:rsidRPr="009F74BF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  <w:r w:rsidRPr="009F74BF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F74BF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Pr="009F74BF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F74BF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F74BF">
              <w:rPr>
                <w:b/>
                <w:color w:val="000000"/>
                <w:sz w:val="16"/>
                <w:szCs w:val="16"/>
              </w:rPr>
              <w:t>9</w:t>
            </w:r>
          </w:p>
        </w:tc>
      </w:tr>
      <w:tr w:rsidR="009F74BF" w:rsidRPr="009F74BF" w:rsidTr="009F74BF">
        <w:trPr>
          <w:trHeight w:val="279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404733,2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476766,6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200152,6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214330,2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34,3</w:t>
            </w:r>
          </w:p>
        </w:tc>
      </w:tr>
      <w:tr w:rsidR="009F74BF" w:rsidRPr="009F74BF" w:rsidTr="009F74BF">
        <w:trPr>
          <w:trHeight w:val="1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281420,8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340825,5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133407,8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150772,5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24,1</w:t>
            </w:r>
          </w:p>
        </w:tc>
      </w:tr>
      <w:tr w:rsidR="009F74BF" w:rsidRPr="009F74BF" w:rsidTr="009F74BF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 xml:space="preserve">Акцизы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24269,1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27469,9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11676,6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11144,8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1,8</w:t>
            </w:r>
          </w:p>
        </w:tc>
      </w:tr>
      <w:tr w:rsidR="009F74BF" w:rsidRPr="009F74BF" w:rsidTr="009F74BF">
        <w:trPr>
          <w:trHeight w:val="236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Налог, взимаемый в связи с применением УСНО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29439,2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33090,9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16776,8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18393,7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2,9</w:t>
            </w:r>
          </w:p>
        </w:tc>
      </w:tr>
      <w:tr w:rsidR="009F74BF" w:rsidRPr="009F74BF" w:rsidTr="009F74BF">
        <w:trPr>
          <w:trHeight w:val="8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F74BF" w:rsidRPr="009F74BF" w:rsidTr="009F74BF">
        <w:trPr>
          <w:trHeight w:val="146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1328,4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-730,1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-55,0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-150,7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-0,1</w:t>
            </w:r>
          </w:p>
        </w:tc>
      </w:tr>
      <w:tr w:rsidR="009F74BF" w:rsidRPr="009F74BF" w:rsidTr="009F74BF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Патентная система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3529,1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4050,5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2360,8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2782,1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117,8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0,4</w:t>
            </w:r>
          </w:p>
        </w:tc>
      </w:tr>
      <w:tr w:rsidR="009F74BF" w:rsidRPr="009F74BF" w:rsidTr="009F74BF">
        <w:trPr>
          <w:trHeight w:val="11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5230,9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6659,8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718,2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283,4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F74BF" w:rsidRPr="009F74BF" w:rsidTr="009F74BF">
        <w:trPr>
          <w:trHeight w:val="169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8872,4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8287,3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1209,2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2252,4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0,4</w:t>
            </w:r>
          </w:p>
        </w:tc>
      </w:tr>
      <w:tr w:rsidR="009F74BF" w:rsidRPr="009F74BF" w:rsidTr="009F74BF">
        <w:trPr>
          <w:trHeight w:val="73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8828,4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1110,3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3512,5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316,4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0,6</w:t>
            </w:r>
          </w:p>
        </w:tc>
      </w:tr>
      <w:tr w:rsidR="007459A1" w:rsidRPr="007459A1" w:rsidTr="007459A1">
        <w:trPr>
          <w:trHeight w:val="5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9A1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9A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9A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9A1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F74BF" w:rsidRPr="009F74BF" w:rsidTr="009F74BF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Доходы, получаемые в виде арендной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5271,7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5459,7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2761,1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3153,9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0,5</w:t>
            </w:r>
          </w:p>
        </w:tc>
      </w:tr>
      <w:tr w:rsidR="009F74BF" w:rsidRPr="009F74BF" w:rsidTr="009F74BF">
        <w:trPr>
          <w:trHeight w:val="198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Плата по соглашениям об установлении сервитута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322,6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F74BF" w:rsidRPr="009F74BF" w:rsidTr="009F74BF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Платежи от гос. и мун.предп.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F74BF" w:rsidRPr="009F74BF" w:rsidTr="009F74BF">
        <w:trPr>
          <w:trHeight w:val="2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Прочие доходы от использования  имущ., нах.в мун.собств.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1454,3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1312,4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1414,6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1155,4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9F74BF" w:rsidRPr="009F74BF" w:rsidTr="009F74BF">
        <w:trPr>
          <w:trHeight w:val="227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116,9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F74BF" w:rsidRPr="009F74BF" w:rsidTr="009F74BF">
        <w:trPr>
          <w:trHeight w:val="77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 xml:space="preserve">Доходы от оказания платных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29040,7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28333,3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14776,2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15175,4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2,4</w:t>
            </w:r>
          </w:p>
        </w:tc>
      </w:tr>
      <w:tr w:rsidR="009F74BF" w:rsidRPr="009F74BF" w:rsidTr="009F74BF">
        <w:trPr>
          <w:trHeight w:val="264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945,3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2378,6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9783,3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1404,2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1034,9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9F74BF" w:rsidRPr="009F74BF" w:rsidTr="009F74BF">
        <w:trPr>
          <w:trHeight w:val="271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8313,4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1702,9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3511,4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0,6</w:t>
            </w:r>
          </w:p>
        </w:tc>
      </w:tr>
      <w:tr w:rsidR="009F74BF" w:rsidRPr="009F74BF" w:rsidTr="009F74BF">
        <w:trPr>
          <w:trHeight w:val="249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Доходы от реализации иного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F74BF" w:rsidRPr="009F74BF" w:rsidTr="009F74BF">
        <w:trPr>
          <w:trHeight w:val="2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Плата за увеличение площади зем.участков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433,0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146,1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F74BF" w:rsidRPr="009F74BF" w:rsidTr="009F74BF">
        <w:trPr>
          <w:trHeight w:val="106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Доходы от приватизации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468,7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9F74BF" w:rsidRPr="009F74BF" w:rsidTr="009F74BF">
        <w:trPr>
          <w:trHeight w:val="16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784,7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634,6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9F74BF" w:rsidRPr="009F74BF" w:rsidTr="009F74BF">
        <w:trPr>
          <w:trHeight w:val="69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824,2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435,7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F74BF" w:rsidRPr="009F74BF" w:rsidTr="009F74BF">
        <w:trPr>
          <w:trHeight w:val="1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-18,5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F74BF" w:rsidRPr="009F74BF" w:rsidTr="009F74BF">
        <w:trPr>
          <w:trHeight w:val="17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Безвозмездные поступления, в т.ч.: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1326206,3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1388160,9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656880,7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411000,9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65,7</w:t>
            </w:r>
          </w:p>
        </w:tc>
      </w:tr>
      <w:tr w:rsidR="009F74BF" w:rsidRPr="009F74BF" w:rsidTr="009F74BF">
        <w:trPr>
          <w:trHeight w:val="94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229552,9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226683,7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110012,1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107674,8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17,2</w:t>
            </w:r>
          </w:p>
        </w:tc>
      </w:tr>
      <w:tr w:rsidR="009F74BF" w:rsidRPr="009F74BF" w:rsidTr="009F74BF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669918,8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691645,3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268780,0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46763,2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7,5</w:t>
            </w:r>
          </w:p>
        </w:tc>
      </w:tr>
      <w:tr w:rsidR="009F74BF" w:rsidRPr="009F74BF" w:rsidTr="009F74BF">
        <w:trPr>
          <w:trHeight w:val="71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416021,9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465931,5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270875,0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256398,4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41,0</w:t>
            </w:r>
          </w:p>
        </w:tc>
      </w:tr>
      <w:tr w:rsidR="009F74BF" w:rsidRPr="009F74BF" w:rsidTr="009F74BF">
        <w:trPr>
          <w:trHeight w:val="132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9638,2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6910,2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7240,3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4403,3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0,7</w:t>
            </w:r>
          </w:p>
        </w:tc>
      </w:tr>
      <w:tr w:rsidR="009F74BF" w:rsidRPr="009F74BF" w:rsidTr="009F74BF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1735,9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1259,0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516,8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F74BF" w:rsidRPr="009F74BF" w:rsidTr="009F74BF">
        <w:trPr>
          <w:trHeight w:val="237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Возврат остатков субсидий и субвенций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-661,4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-4268,8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-543,5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-4268,8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785,4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-0,7</w:t>
            </w:r>
          </w:p>
        </w:tc>
      </w:tr>
      <w:tr w:rsidR="009F74BF" w:rsidRPr="009F74BF" w:rsidTr="009F74BF">
        <w:trPr>
          <w:trHeight w:val="87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1730939,5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1864927,5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857033,3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625331,1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F74BF" w:rsidRPr="009F74BF" w:rsidTr="009F74BF">
        <w:trPr>
          <w:trHeight w:val="148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1755864,1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1920271,8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770901,9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577274,1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F74BF" w:rsidRPr="009F74BF" w:rsidTr="009F74BF">
        <w:trPr>
          <w:trHeight w:val="6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Дефицит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-24924,6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-55344,3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86131,4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48057,0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-345,6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-86,8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F74BF" w:rsidRPr="009F74BF" w:rsidTr="009F74BF">
        <w:trPr>
          <w:trHeight w:val="267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Источники финансирования дефицита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74BF" w:rsidRPr="009F74BF" w:rsidTr="009F74BF">
        <w:trPr>
          <w:trHeight w:val="103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кредитные соглашения (получение)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74BF" w:rsidRPr="009F74BF" w:rsidTr="009F74BF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кредитные соглашения (погашение)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74BF" w:rsidRPr="009F74BF" w:rsidTr="009F74BF">
        <w:trPr>
          <w:trHeight w:val="81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бюджетный кредит из ОБ (гашение)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74BF" w:rsidRPr="009F74BF" w:rsidTr="009F74BF">
        <w:trPr>
          <w:trHeight w:val="141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бюджетный кредит из ОБ получение)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74BF" w:rsidRPr="009F74BF" w:rsidTr="009F74BF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- остатки средств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24924,6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55344,3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-86131,4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-48057,0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-345,6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-86,8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F74BF">
              <w:rPr>
                <w:bCs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color w:val="000000"/>
                <w:sz w:val="18"/>
                <w:szCs w:val="18"/>
              </w:rPr>
            </w:pPr>
            <w:r w:rsidRPr="009F74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74BF" w:rsidRPr="009F74BF" w:rsidTr="009F74BF">
        <w:trPr>
          <w:trHeight w:val="10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4BF" w:rsidRPr="009F74BF" w:rsidRDefault="009F74BF" w:rsidP="009F74B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Итого источников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24924,6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55344,3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-86131,4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-48057,0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-345,6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-86,8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74BF">
              <w:rPr>
                <w:b/>
                <w:bCs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4BF" w:rsidRPr="009F74BF" w:rsidRDefault="009F74BF" w:rsidP="009F74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F74BF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</w:tbl>
    <w:p w:rsidR="009C5A9B" w:rsidRDefault="009C5A9B" w:rsidP="007D7509">
      <w:pPr>
        <w:rPr>
          <w:sz w:val="22"/>
          <w:szCs w:val="22"/>
        </w:rPr>
      </w:pPr>
    </w:p>
    <w:p w:rsidR="008B4EA3" w:rsidRPr="007459A1" w:rsidRDefault="008B4EA3" w:rsidP="008B4EA3">
      <w:pPr>
        <w:autoSpaceDE w:val="0"/>
        <w:autoSpaceDN w:val="0"/>
        <w:adjustRightInd w:val="0"/>
        <w:ind w:firstLine="540"/>
        <w:jc w:val="both"/>
      </w:pPr>
      <w:r w:rsidRPr="007459A1">
        <w:t>В отчетном периоде основными источниками налоговых доходов бюджета являлись налог на доходы физических лиц, акцизы, налог, взимаемый в связи с применением УСНО.</w:t>
      </w:r>
    </w:p>
    <w:p w:rsidR="00BC561E" w:rsidRPr="007459A1" w:rsidRDefault="008B4EA3" w:rsidP="008B4EA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459A1">
        <w:t>Объем поступлений налогов</w:t>
      </w:r>
      <w:r w:rsidR="00BC561E" w:rsidRPr="007459A1">
        <w:t xml:space="preserve"> на доходы физических лиц </w:t>
      </w:r>
      <w:r w:rsidR="00C6116B" w:rsidRPr="007459A1">
        <w:t xml:space="preserve">за отчетный период </w:t>
      </w:r>
      <w:r w:rsidR="00256549" w:rsidRPr="007459A1">
        <w:t>увеличился</w:t>
      </w:r>
      <w:r w:rsidR="00BC561E" w:rsidRPr="007459A1">
        <w:t xml:space="preserve"> в сравнении с аналогичным</w:t>
      </w:r>
      <w:r w:rsidR="00F3774D" w:rsidRPr="007459A1">
        <w:t xml:space="preserve"> периодом 2024</w:t>
      </w:r>
      <w:r w:rsidR="00BC561E" w:rsidRPr="007459A1">
        <w:t xml:space="preserve"> года на</w:t>
      </w:r>
      <w:r w:rsidR="00B77DA3" w:rsidRPr="007459A1">
        <w:t xml:space="preserve"> </w:t>
      </w:r>
      <w:r w:rsidR="00F3774D" w:rsidRPr="007459A1">
        <w:t>17364,7</w:t>
      </w:r>
      <w:r w:rsidR="00F45631" w:rsidRPr="007459A1">
        <w:t xml:space="preserve"> </w:t>
      </w:r>
      <w:r w:rsidR="00F3774D" w:rsidRPr="007459A1">
        <w:t>тыс. руб. (на 13,0</w:t>
      </w:r>
      <w:r w:rsidR="004A2631" w:rsidRPr="007459A1">
        <w:t xml:space="preserve"> %), </w:t>
      </w:r>
      <w:r w:rsidRPr="007459A1">
        <w:rPr>
          <w:color w:val="000000"/>
        </w:rPr>
        <w:t>налога, взимаемого в связи с применением УСНО</w:t>
      </w:r>
      <w:r w:rsidR="00F3774D" w:rsidRPr="007459A1">
        <w:rPr>
          <w:color w:val="000000"/>
        </w:rPr>
        <w:t xml:space="preserve"> на 1616,9 тыс.руб. (9,6</w:t>
      </w:r>
      <w:r w:rsidRPr="007459A1">
        <w:rPr>
          <w:color w:val="000000"/>
        </w:rPr>
        <w:t xml:space="preserve"> %).</w:t>
      </w:r>
      <w:r w:rsidR="004A2631" w:rsidRPr="007459A1">
        <w:rPr>
          <w:color w:val="000000"/>
        </w:rPr>
        <w:t xml:space="preserve"> Объем поступлений </w:t>
      </w:r>
      <w:r w:rsidR="004A2631" w:rsidRPr="007459A1">
        <w:t>акцизов</w:t>
      </w:r>
      <w:r w:rsidR="004A2631" w:rsidRPr="007459A1">
        <w:rPr>
          <w:color w:val="000000"/>
        </w:rPr>
        <w:t xml:space="preserve"> у</w:t>
      </w:r>
      <w:r w:rsidR="00F3774D" w:rsidRPr="007459A1">
        <w:rPr>
          <w:color w:val="000000"/>
        </w:rPr>
        <w:t>меньшился</w:t>
      </w:r>
      <w:r w:rsidR="00F3774D" w:rsidRPr="007459A1">
        <w:t xml:space="preserve"> на 531,8 тыс.руб. (4,6</w:t>
      </w:r>
      <w:r w:rsidR="004A2631" w:rsidRPr="007459A1">
        <w:t xml:space="preserve"> %).</w:t>
      </w:r>
    </w:p>
    <w:p w:rsidR="00F3687C" w:rsidRPr="007459A1" w:rsidRDefault="00EC7EFB" w:rsidP="00EC7EFB">
      <w:pPr>
        <w:jc w:val="both"/>
      </w:pPr>
      <w:r w:rsidRPr="007459A1">
        <w:t xml:space="preserve">         Основным источником неналоговых доходов </w:t>
      </w:r>
      <w:r w:rsidR="00F3687C" w:rsidRPr="007459A1">
        <w:t xml:space="preserve">в общем объеме доходов </w:t>
      </w:r>
      <w:r w:rsidRPr="007459A1">
        <w:t xml:space="preserve">являются доходы </w:t>
      </w:r>
      <w:r w:rsidR="00BC561E" w:rsidRPr="007459A1">
        <w:t xml:space="preserve">от платных услуг </w:t>
      </w:r>
      <w:r w:rsidR="00F3774D" w:rsidRPr="007459A1">
        <w:t>2,4</w:t>
      </w:r>
      <w:r w:rsidRPr="007459A1">
        <w:t xml:space="preserve"> %</w:t>
      </w:r>
      <w:r w:rsidR="00F3687C" w:rsidRPr="007459A1">
        <w:t xml:space="preserve">, доходы </w:t>
      </w:r>
      <w:r w:rsidR="00AF51E1" w:rsidRPr="007459A1">
        <w:t>от продажи земельных участков 0,6 %, доходы, получаемые в виде арендной платы 0,5%.</w:t>
      </w:r>
    </w:p>
    <w:p w:rsidR="00014A00" w:rsidRPr="007459A1" w:rsidRDefault="00014A00" w:rsidP="00014A00">
      <w:pPr>
        <w:spacing w:before="240" w:after="240"/>
        <w:ind w:firstLine="708"/>
        <w:jc w:val="both"/>
        <w:rPr>
          <w:color w:val="000000"/>
        </w:rPr>
      </w:pPr>
      <w:r w:rsidRPr="007459A1">
        <w:rPr>
          <w:color w:val="000000"/>
        </w:rPr>
        <w:t>За 1 полугодие 2025 года проведено:</w:t>
      </w:r>
    </w:p>
    <w:p w:rsidR="00014A00" w:rsidRPr="007459A1" w:rsidRDefault="00014A00" w:rsidP="00014A00">
      <w:pPr>
        <w:autoSpaceDE w:val="0"/>
        <w:autoSpaceDN w:val="0"/>
        <w:adjustRightInd w:val="0"/>
        <w:jc w:val="both"/>
        <w:rPr>
          <w:color w:val="000000"/>
        </w:rPr>
      </w:pPr>
      <w:r w:rsidRPr="007459A1">
        <w:rPr>
          <w:color w:val="000000"/>
        </w:rPr>
        <w:t>- 5 аукционов на право заключения договоров аренды земельных участков, по итогам которых заключено 9 договоров аренды, из них 6 земельных участков общей площадью 85712 кв.м. для индивидуальной жилой застройки, 1 земельный участок общей площадью 4162 кв.м. под склады, 1 земельный участок общей площадью 99461 кв.м. под гостиничное обслуживание, 1 земельный участок общей площадью 80 кв.м. для хранения автотранспорта;</w:t>
      </w:r>
    </w:p>
    <w:p w:rsidR="00014A00" w:rsidRPr="007459A1" w:rsidRDefault="00014A00" w:rsidP="00014A00">
      <w:pPr>
        <w:autoSpaceDE w:val="0"/>
        <w:autoSpaceDN w:val="0"/>
        <w:adjustRightInd w:val="0"/>
        <w:jc w:val="both"/>
        <w:rPr>
          <w:color w:val="000000"/>
        </w:rPr>
      </w:pPr>
      <w:r w:rsidRPr="007459A1">
        <w:rPr>
          <w:color w:val="000000"/>
        </w:rPr>
        <w:lastRenderedPageBreak/>
        <w:t>-2 аукциона на право заключения договора купли-продажи земельного участка, их них 1 земельный участок общей площадью 6306 кв.м. под размещение складских площадок и 1 земельный участок общей площадью 6018 кв.м. для сельскохозяйственного использования.</w:t>
      </w:r>
    </w:p>
    <w:p w:rsidR="00014A00" w:rsidRPr="007459A1" w:rsidRDefault="00014A00" w:rsidP="00014A00">
      <w:pPr>
        <w:autoSpaceDE w:val="0"/>
        <w:autoSpaceDN w:val="0"/>
        <w:adjustRightInd w:val="0"/>
        <w:jc w:val="both"/>
        <w:rPr>
          <w:color w:val="000000"/>
        </w:rPr>
      </w:pPr>
    </w:p>
    <w:p w:rsidR="00014A00" w:rsidRPr="007459A1" w:rsidRDefault="00014A00" w:rsidP="00014A00">
      <w:pPr>
        <w:ind w:firstLine="708"/>
        <w:jc w:val="both"/>
        <w:rPr>
          <w:color w:val="000000"/>
        </w:rPr>
      </w:pPr>
      <w:r w:rsidRPr="007459A1">
        <w:rPr>
          <w:color w:val="000000"/>
        </w:rPr>
        <w:t>Всего за 1 полугодие 2025 года продано 14 земельных участков, из них:</w:t>
      </w:r>
    </w:p>
    <w:p w:rsidR="00014A00" w:rsidRPr="007459A1" w:rsidRDefault="00014A00" w:rsidP="00014A00">
      <w:pPr>
        <w:ind w:firstLine="709"/>
        <w:jc w:val="both"/>
        <w:rPr>
          <w:color w:val="000000"/>
        </w:rPr>
      </w:pPr>
      <w:r w:rsidRPr="007459A1">
        <w:rPr>
          <w:color w:val="000000"/>
        </w:rPr>
        <w:t>-1 свободный земельный участок под складские площадки,</w:t>
      </w:r>
    </w:p>
    <w:p w:rsidR="00014A00" w:rsidRPr="007459A1" w:rsidRDefault="00014A00" w:rsidP="00014A00">
      <w:pPr>
        <w:jc w:val="both"/>
        <w:rPr>
          <w:color w:val="000000"/>
        </w:rPr>
      </w:pPr>
      <w:r w:rsidRPr="007459A1">
        <w:rPr>
          <w:color w:val="000000"/>
        </w:rPr>
        <w:t xml:space="preserve">           - 4 земельных участка собственникам зданий,</w:t>
      </w:r>
    </w:p>
    <w:p w:rsidR="00014A00" w:rsidRPr="007459A1" w:rsidRDefault="00014A00" w:rsidP="00014A00">
      <w:pPr>
        <w:jc w:val="both"/>
      </w:pPr>
      <w:r w:rsidRPr="007459A1">
        <w:rPr>
          <w:color w:val="000000"/>
        </w:rPr>
        <w:t xml:space="preserve">           - 2 земельных участка выкуплено </w:t>
      </w:r>
      <w:r w:rsidRPr="007459A1">
        <w:t xml:space="preserve">для ведения огородничества по заключенным ранее договорам аренды, </w:t>
      </w:r>
    </w:p>
    <w:p w:rsidR="00014A00" w:rsidRPr="007459A1" w:rsidRDefault="00014A00" w:rsidP="00014A00">
      <w:pPr>
        <w:ind w:firstLine="709"/>
        <w:jc w:val="both"/>
      </w:pPr>
      <w:r w:rsidRPr="007459A1">
        <w:t>- 7 земельных участков для сельскохозяйственного производства, в том числе 6 земельных участков из земель муниципальной собственности.</w:t>
      </w:r>
    </w:p>
    <w:p w:rsidR="00014A00" w:rsidRPr="007459A1" w:rsidRDefault="00014A00" w:rsidP="00014A00">
      <w:pPr>
        <w:ind w:firstLine="709"/>
        <w:jc w:val="both"/>
      </w:pPr>
    </w:p>
    <w:p w:rsidR="00014A00" w:rsidRPr="007459A1" w:rsidRDefault="00014A00" w:rsidP="00014A00">
      <w:pPr>
        <w:ind w:firstLine="709"/>
        <w:jc w:val="both"/>
      </w:pPr>
      <w:r w:rsidRPr="007459A1">
        <w:t>Путем увеличения площади земельных участков продано 6 участков на сумму 273,6 тыс.руб.</w:t>
      </w:r>
    </w:p>
    <w:p w:rsidR="00014A00" w:rsidRPr="007459A1" w:rsidRDefault="00014A00" w:rsidP="00014A00">
      <w:pPr>
        <w:ind w:firstLine="708"/>
        <w:jc w:val="both"/>
      </w:pPr>
    </w:p>
    <w:p w:rsidR="00014A00" w:rsidRPr="007459A1" w:rsidRDefault="00014A00" w:rsidP="00014A00">
      <w:pPr>
        <w:ind w:firstLine="708"/>
        <w:jc w:val="both"/>
        <w:rPr>
          <w:color w:val="000000"/>
        </w:rPr>
      </w:pPr>
      <w:r w:rsidRPr="007459A1">
        <w:rPr>
          <w:color w:val="000000"/>
        </w:rPr>
        <w:t>Доходы от приватизации муниципального имущества  за 1 полугодие 2025 года составили 468,8 тыс.руб.  В прогнозный план приватизации на 2025 год включено 9 объектов. На аукцион были выставлены 3 объекта:</w:t>
      </w:r>
    </w:p>
    <w:p w:rsidR="00014A00" w:rsidRPr="007459A1" w:rsidRDefault="00014A00" w:rsidP="00014A00">
      <w:pPr>
        <w:pStyle w:val="ad"/>
        <w:widowControl w:val="0"/>
        <w:suppressAutoHyphens/>
        <w:autoSpaceDE w:val="0"/>
        <w:autoSpaceDN w:val="0"/>
        <w:adjustRightInd w:val="0"/>
        <w:spacing w:before="140" w:after="60" w:line="240" w:lineRule="auto"/>
        <w:ind w:left="0"/>
        <w:rPr>
          <w:rStyle w:val="ae"/>
          <w:rFonts w:ascii="Times New Roman" w:hAnsi="Times New Roman"/>
          <w:i w:val="0"/>
          <w:sz w:val="24"/>
          <w:szCs w:val="24"/>
        </w:rPr>
      </w:pPr>
      <w:r w:rsidRPr="007459A1">
        <w:rPr>
          <w:rStyle w:val="ae"/>
          <w:rFonts w:ascii="Times New Roman" w:hAnsi="Times New Roman"/>
          <w:i w:val="0"/>
          <w:sz w:val="24"/>
          <w:szCs w:val="24"/>
        </w:rPr>
        <w:t>1.Специальное пассажирское транспортное средство (13 мест) ГАЗ-32213, 2007 г.;</w:t>
      </w:r>
    </w:p>
    <w:p w:rsidR="00014A00" w:rsidRPr="007459A1" w:rsidRDefault="00014A00" w:rsidP="00014A00">
      <w:pPr>
        <w:pStyle w:val="ad"/>
        <w:widowControl w:val="0"/>
        <w:suppressAutoHyphens/>
        <w:autoSpaceDE w:val="0"/>
        <w:autoSpaceDN w:val="0"/>
        <w:adjustRightInd w:val="0"/>
        <w:spacing w:before="140" w:after="60" w:line="240" w:lineRule="auto"/>
        <w:ind w:left="0"/>
        <w:rPr>
          <w:rStyle w:val="ae"/>
          <w:rFonts w:ascii="Times New Roman" w:hAnsi="Times New Roman"/>
          <w:i w:val="0"/>
          <w:sz w:val="24"/>
          <w:szCs w:val="24"/>
        </w:rPr>
      </w:pPr>
      <w:r w:rsidRPr="007459A1">
        <w:rPr>
          <w:rStyle w:val="ae"/>
          <w:rFonts w:ascii="Times New Roman" w:hAnsi="Times New Roman"/>
          <w:i w:val="0"/>
          <w:sz w:val="24"/>
          <w:szCs w:val="24"/>
        </w:rPr>
        <w:t>2.Транспортное средство (Автобус специальный для перевозки детей (11 мест) ГАЗ-322121), 2008 г.;</w:t>
      </w:r>
    </w:p>
    <w:p w:rsidR="00014A00" w:rsidRPr="007459A1" w:rsidRDefault="00014A00" w:rsidP="00014A00">
      <w:pPr>
        <w:pStyle w:val="ad"/>
        <w:widowControl w:val="0"/>
        <w:suppressAutoHyphens/>
        <w:autoSpaceDE w:val="0"/>
        <w:autoSpaceDN w:val="0"/>
        <w:adjustRightInd w:val="0"/>
        <w:spacing w:before="140" w:after="60" w:line="240" w:lineRule="auto"/>
        <w:ind w:left="0"/>
        <w:rPr>
          <w:rStyle w:val="ae"/>
          <w:rFonts w:ascii="Times New Roman" w:hAnsi="Times New Roman"/>
          <w:i w:val="0"/>
          <w:sz w:val="24"/>
          <w:szCs w:val="24"/>
        </w:rPr>
      </w:pPr>
      <w:r w:rsidRPr="007459A1">
        <w:rPr>
          <w:rStyle w:val="ae"/>
          <w:rFonts w:ascii="Times New Roman" w:hAnsi="Times New Roman"/>
          <w:i w:val="0"/>
          <w:sz w:val="24"/>
          <w:szCs w:val="24"/>
        </w:rPr>
        <w:t>3.Транспортное средство (Автобус специальный для перевозки детей ГАЗ-322121), 2010 г.</w:t>
      </w:r>
    </w:p>
    <w:p w:rsidR="00014A00" w:rsidRPr="007459A1" w:rsidRDefault="00014A00" w:rsidP="00014A00">
      <w:pPr>
        <w:pStyle w:val="ad"/>
        <w:widowControl w:val="0"/>
        <w:suppressAutoHyphens/>
        <w:autoSpaceDE w:val="0"/>
        <w:autoSpaceDN w:val="0"/>
        <w:adjustRightInd w:val="0"/>
        <w:spacing w:before="140" w:after="60" w:line="240" w:lineRule="auto"/>
        <w:rPr>
          <w:rStyle w:val="ae"/>
          <w:rFonts w:ascii="Times New Roman" w:hAnsi="Times New Roman"/>
          <w:i w:val="0"/>
          <w:sz w:val="24"/>
          <w:szCs w:val="24"/>
        </w:rPr>
      </w:pPr>
    </w:p>
    <w:p w:rsidR="00014A00" w:rsidRPr="007459A1" w:rsidRDefault="00014A00" w:rsidP="00014A00">
      <w:pPr>
        <w:widowControl w:val="0"/>
        <w:autoSpaceDE w:val="0"/>
        <w:autoSpaceDN w:val="0"/>
        <w:adjustRightInd w:val="0"/>
        <w:ind w:firstLine="567"/>
        <w:jc w:val="both"/>
        <w:rPr>
          <w:rStyle w:val="ae"/>
          <w:i w:val="0"/>
        </w:rPr>
      </w:pPr>
      <w:r w:rsidRPr="007459A1">
        <w:rPr>
          <w:rStyle w:val="ae"/>
          <w:i w:val="0"/>
        </w:rPr>
        <w:t xml:space="preserve"> Проданы:</w:t>
      </w:r>
    </w:p>
    <w:p w:rsidR="00014A00" w:rsidRPr="007459A1" w:rsidRDefault="00014A00" w:rsidP="00014A00">
      <w:pPr>
        <w:pStyle w:val="ad"/>
        <w:tabs>
          <w:tab w:val="left" w:pos="709"/>
        </w:tabs>
        <w:suppressAutoHyphens/>
        <w:spacing w:after="0" w:line="240" w:lineRule="auto"/>
        <w:ind w:left="0"/>
        <w:jc w:val="both"/>
        <w:rPr>
          <w:rStyle w:val="ae"/>
          <w:rFonts w:ascii="Times New Roman" w:hAnsi="Times New Roman"/>
          <w:i w:val="0"/>
          <w:sz w:val="24"/>
          <w:szCs w:val="24"/>
        </w:rPr>
      </w:pPr>
      <w:r w:rsidRPr="007459A1">
        <w:rPr>
          <w:rStyle w:val="ae"/>
          <w:rFonts w:ascii="Times New Roman" w:hAnsi="Times New Roman"/>
          <w:i w:val="0"/>
          <w:sz w:val="24"/>
          <w:szCs w:val="24"/>
        </w:rPr>
        <w:t>1.Транспортное средство (Автобус специальный для перевозки детей (11 мест) ГАЗ-322121), 2008 г. – на сумму 225,8тыс.рублей;</w:t>
      </w:r>
    </w:p>
    <w:p w:rsidR="00014A00" w:rsidRPr="007459A1" w:rsidRDefault="00014A00" w:rsidP="00014A00">
      <w:pPr>
        <w:pStyle w:val="ad"/>
        <w:tabs>
          <w:tab w:val="left" w:pos="709"/>
        </w:tabs>
        <w:suppressAutoHyphens/>
        <w:spacing w:after="0" w:line="240" w:lineRule="auto"/>
        <w:ind w:left="0"/>
        <w:jc w:val="both"/>
        <w:rPr>
          <w:rStyle w:val="ae"/>
          <w:rFonts w:ascii="Times New Roman" w:hAnsi="Times New Roman"/>
          <w:i w:val="0"/>
          <w:sz w:val="24"/>
          <w:szCs w:val="24"/>
        </w:rPr>
      </w:pPr>
      <w:r w:rsidRPr="007459A1">
        <w:rPr>
          <w:rStyle w:val="ae"/>
          <w:rFonts w:ascii="Times New Roman" w:hAnsi="Times New Roman"/>
          <w:i w:val="0"/>
          <w:sz w:val="24"/>
          <w:szCs w:val="24"/>
        </w:rPr>
        <w:t>2.Транспортное средство (Автобус специальный для перевозки детей ГАЗ-322121), 2010 г.– 105,0тыс.рублей.</w:t>
      </w:r>
    </w:p>
    <w:p w:rsidR="00014A00" w:rsidRPr="007459A1" w:rsidRDefault="00014A00" w:rsidP="00014A00">
      <w:pPr>
        <w:jc w:val="both"/>
      </w:pPr>
      <w:r w:rsidRPr="007459A1">
        <w:tab/>
      </w:r>
    </w:p>
    <w:p w:rsidR="00014A00" w:rsidRPr="007459A1" w:rsidRDefault="00014A00" w:rsidP="00014A00">
      <w:pPr>
        <w:ind w:firstLine="567"/>
        <w:jc w:val="both"/>
      </w:pPr>
      <w:r w:rsidRPr="007459A1">
        <w:t>Кроме того, в целях реализации Федерального закона от 28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проданы:</w:t>
      </w:r>
    </w:p>
    <w:p w:rsidR="00014A00" w:rsidRPr="007459A1" w:rsidRDefault="00014A00" w:rsidP="00014A00">
      <w:pPr>
        <w:pStyle w:val="ad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9A1">
        <w:rPr>
          <w:rFonts w:ascii="Times New Roman" w:hAnsi="Times New Roman"/>
          <w:sz w:val="24"/>
          <w:szCs w:val="24"/>
        </w:rPr>
        <w:t xml:space="preserve">Нежилое здание одновременно с земельным участком, находящееся по адресу: </w:t>
      </w:r>
      <w:r w:rsidRPr="007459A1">
        <w:rPr>
          <w:rFonts w:ascii="Times New Roman" w:eastAsia="Calibri" w:hAnsi="Times New Roman"/>
          <w:sz w:val="24"/>
          <w:szCs w:val="24"/>
          <w:lang w:eastAsia="en-US"/>
        </w:rPr>
        <w:t>Российская Федерация, Нижегородская область, Ковернинский  муниципальный округ, д.Шадрино, территория Ферма, строение 2 – на сумму 73,8 тыс.рублей;</w:t>
      </w:r>
    </w:p>
    <w:p w:rsidR="00014A00" w:rsidRPr="007459A1" w:rsidRDefault="00014A00" w:rsidP="00014A00">
      <w:pPr>
        <w:pStyle w:val="ad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9A1">
        <w:rPr>
          <w:rFonts w:ascii="Times New Roman" w:hAnsi="Times New Roman"/>
          <w:sz w:val="24"/>
          <w:szCs w:val="24"/>
        </w:rPr>
        <w:t xml:space="preserve">Нежилое здание одновременно с земельным участком, находящееся по адресу: </w:t>
      </w:r>
      <w:r w:rsidRPr="007459A1">
        <w:rPr>
          <w:rFonts w:ascii="Times New Roman" w:eastAsia="Calibri" w:hAnsi="Times New Roman"/>
          <w:sz w:val="24"/>
          <w:szCs w:val="24"/>
          <w:lang w:eastAsia="en-US"/>
        </w:rPr>
        <w:t>Российская Федерация, Нижегородская область, Ковернинский  муниципальный округ, д.Шадрино, территория Ферма, строение 3 – на сумму 64,2 тыс.рублей.</w:t>
      </w:r>
    </w:p>
    <w:p w:rsidR="00AF51E1" w:rsidRPr="007459A1" w:rsidRDefault="00AF51E1" w:rsidP="00EC7EFB">
      <w:pPr>
        <w:jc w:val="both"/>
      </w:pPr>
    </w:p>
    <w:p w:rsidR="00677EEE" w:rsidRPr="007459A1" w:rsidRDefault="00677EEE" w:rsidP="00EC7EFB">
      <w:pPr>
        <w:jc w:val="both"/>
      </w:pPr>
      <w:r w:rsidRPr="007459A1">
        <w:t>Н</w:t>
      </w:r>
      <w:r w:rsidR="00E74A24" w:rsidRPr="007459A1">
        <w:t xml:space="preserve">аибольший % исполнения </w:t>
      </w:r>
      <w:r w:rsidR="008B2DC9" w:rsidRPr="007459A1">
        <w:t>за 6 месяцев 2025</w:t>
      </w:r>
      <w:r w:rsidRPr="007459A1">
        <w:t xml:space="preserve"> года </w:t>
      </w:r>
      <w:r w:rsidR="00AF494B" w:rsidRPr="007459A1">
        <w:t xml:space="preserve">от уточненных плановых назначений </w:t>
      </w:r>
      <w:r w:rsidRPr="007459A1">
        <w:t>по налоговым доходам составил:</w:t>
      </w:r>
    </w:p>
    <w:p w:rsidR="00256549" w:rsidRPr="007459A1" w:rsidRDefault="00783183" w:rsidP="00EC7EFB">
      <w:pPr>
        <w:jc w:val="both"/>
      </w:pPr>
      <w:r w:rsidRPr="007459A1">
        <w:t>- патентная сист</w:t>
      </w:r>
      <w:r w:rsidR="008B2DC9" w:rsidRPr="007459A1">
        <w:t>ема налогообложения – 68,7 % или 2782,1</w:t>
      </w:r>
      <w:r w:rsidR="00256549" w:rsidRPr="007459A1">
        <w:t xml:space="preserve"> тыс.руб.;</w:t>
      </w:r>
    </w:p>
    <w:p w:rsidR="00256549" w:rsidRPr="007459A1" w:rsidRDefault="00256549" w:rsidP="00EC7EFB">
      <w:pPr>
        <w:jc w:val="both"/>
      </w:pPr>
      <w:r w:rsidRPr="007459A1">
        <w:t>- налог, взимаемый в</w:t>
      </w:r>
      <w:r w:rsidR="008B2DC9" w:rsidRPr="007459A1">
        <w:t xml:space="preserve"> связи с применением УСНО – 55,6 % или 18393,7</w:t>
      </w:r>
      <w:r w:rsidRPr="007459A1">
        <w:t xml:space="preserve"> тыс.руб.;</w:t>
      </w:r>
    </w:p>
    <w:p w:rsidR="009815AD" w:rsidRPr="007459A1" w:rsidRDefault="008B2DC9" w:rsidP="00EC7EFB">
      <w:pPr>
        <w:jc w:val="both"/>
      </w:pPr>
      <w:r w:rsidRPr="007459A1">
        <w:t>- налог на доходы физических лиц – 44,2 % или 150772,5</w:t>
      </w:r>
      <w:r w:rsidR="009815AD" w:rsidRPr="007459A1">
        <w:t xml:space="preserve"> тыс.руб.</w:t>
      </w:r>
    </w:p>
    <w:p w:rsidR="008E5DE2" w:rsidRPr="007459A1" w:rsidRDefault="008E5DE2" w:rsidP="00EC7EFB">
      <w:pPr>
        <w:jc w:val="both"/>
      </w:pPr>
      <w:r w:rsidRPr="007459A1">
        <w:t>По неналоговым доходам:</w:t>
      </w:r>
    </w:p>
    <w:p w:rsidR="008B2DC9" w:rsidRPr="007459A1" w:rsidRDefault="008B2DC9" w:rsidP="008B2DC9">
      <w:pPr>
        <w:jc w:val="both"/>
      </w:pPr>
      <w:r w:rsidRPr="007459A1">
        <w:t>- прочие доходы от использования имущества, находящегося в муниципальной собственности – 88,0 % или 1155,4 тыс.руб.</w:t>
      </w:r>
    </w:p>
    <w:p w:rsidR="008B2DC9" w:rsidRPr="007459A1" w:rsidRDefault="008B2DC9" w:rsidP="00EC7EFB">
      <w:pPr>
        <w:jc w:val="both"/>
      </w:pPr>
      <w:r w:rsidRPr="007459A1">
        <w:t>- штрафы, санкции, возмещение ущерба – 80,9% или 634,6 тыс.руб.;</w:t>
      </w:r>
    </w:p>
    <w:p w:rsidR="00256549" w:rsidRDefault="00DE42B9" w:rsidP="00EC7EFB">
      <w:pPr>
        <w:jc w:val="both"/>
      </w:pPr>
      <w:r w:rsidRPr="007459A1">
        <w:t xml:space="preserve">- </w:t>
      </w:r>
      <w:r w:rsidR="008B2DC9" w:rsidRPr="007459A1">
        <w:t>доходы от приватизации имущества – 66,0 % или 468,7 тыс.руб.</w:t>
      </w:r>
    </w:p>
    <w:p w:rsidR="00F3687C" w:rsidRDefault="00F3687C" w:rsidP="00EC7EFB">
      <w:pPr>
        <w:jc w:val="both"/>
      </w:pPr>
    </w:p>
    <w:p w:rsidR="00F3687C" w:rsidRDefault="00F3687C" w:rsidP="00EC7EFB">
      <w:pPr>
        <w:jc w:val="both"/>
      </w:pPr>
    </w:p>
    <w:p w:rsidR="00292512" w:rsidRDefault="00292512" w:rsidP="00BC561E">
      <w:pPr>
        <w:jc w:val="both"/>
        <w:rPr>
          <w:highlight w:val="yellow"/>
        </w:rPr>
      </w:pPr>
    </w:p>
    <w:p w:rsidR="00783183" w:rsidRPr="005A1C84" w:rsidRDefault="00783183" w:rsidP="00BC561E">
      <w:pPr>
        <w:jc w:val="both"/>
        <w:rPr>
          <w:i/>
          <w:color w:val="0000FF"/>
          <w:sz w:val="22"/>
          <w:szCs w:val="22"/>
          <w:highlight w:val="yellow"/>
        </w:rPr>
      </w:pPr>
    </w:p>
    <w:p w:rsidR="00BC561E" w:rsidRPr="00A54FB1" w:rsidRDefault="00BC561E" w:rsidP="00957373">
      <w:pPr>
        <w:pStyle w:val="ConsPlusNormal"/>
        <w:ind w:firstLine="540"/>
        <w:jc w:val="center"/>
        <w:rPr>
          <w:b/>
        </w:rPr>
      </w:pPr>
      <w:r w:rsidRPr="00A54FB1">
        <w:rPr>
          <w:b/>
        </w:rPr>
        <w:lastRenderedPageBreak/>
        <w:t>Анализ исполнения бюджета Ков</w:t>
      </w:r>
      <w:r w:rsidR="008B7C4E" w:rsidRPr="00A54FB1">
        <w:rPr>
          <w:b/>
        </w:rPr>
        <w:t>ернинского муниципального округа</w:t>
      </w:r>
      <w:r w:rsidRPr="00A54FB1">
        <w:rPr>
          <w:b/>
        </w:rPr>
        <w:t xml:space="preserve"> </w:t>
      </w:r>
      <w:r w:rsidR="0099291E" w:rsidRPr="00A54FB1">
        <w:rPr>
          <w:b/>
        </w:rPr>
        <w:t xml:space="preserve">за </w:t>
      </w:r>
      <w:r w:rsidR="00AF494B" w:rsidRPr="00A54FB1">
        <w:rPr>
          <w:b/>
        </w:rPr>
        <w:t>6 месяцев</w:t>
      </w:r>
      <w:r w:rsidR="001F4D52">
        <w:rPr>
          <w:b/>
        </w:rPr>
        <w:t xml:space="preserve"> 2025</w:t>
      </w:r>
      <w:r w:rsidRPr="00A54FB1">
        <w:rPr>
          <w:b/>
        </w:rPr>
        <w:t xml:space="preserve"> года по расходам.</w:t>
      </w:r>
    </w:p>
    <w:p w:rsidR="00BC561E" w:rsidRPr="00A54FB1" w:rsidRDefault="00BC561E" w:rsidP="00BC561E">
      <w:pPr>
        <w:jc w:val="both"/>
        <w:rPr>
          <w:i/>
          <w:color w:val="0000FF"/>
          <w:sz w:val="22"/>
          <w:szCs w:val="22"/>
        </w:rPr>
      </w:pPr>
    </w:p>
    <w:p w:rsidR="00BC561E" w:rsidRPr="007459A1" w:rsidRDefault="00652B7E" w:rsidP="00BC561E">
      <w:pPr>
        <w:jc w:val="both"/>
      </w:pPr>
      <w:r w:rsidRPr="00A54FB1">
        <w:rPr>
          <w:bCs/>
          <w:iCs/>
        </w:rPr>
        <w:t xml:space="preserve">     </w:t>
      </w:r>
      <w:r w:rsidR="00BC561E" w:rsidRPr="007459A1">
        <w:rPr>
          <w:bCs/>
          <w:iCs/>
        </w:rPr>
        <w:t>Расходы</w:t>
      </w:r>
      <w:r w:rsidR="002F0D16" w:rsidRPr="007459A1">
        <w:t xml:space="preserve"> бюджета за 6 месяцев</w:t>
      </w:r>
      <w:r w:rsidR="001F4D52" w:rsidRPr="007459A1">
        <w:t xml:space="preserve"> 2025</w:t>
      </w:r>
      <w:r w:rsidR="00BC561E" w:rsidRPr="007459A1">
        <w:t xml:space="preserve"> года исполнены в сумме </w:t>
      </w:r>
      <w:r w:rsidR="001F4D52" w:rsidRPr="007459A1">
        <w:t>577274,1</w:t>
      </w:r>
      <w:r w:rsidR="00535715" w:rsidRPr="007459A1">
        <w:t xml:space="preserve"> </w:t>
      </w:r>
      <w:r w:rsidR="00BC561E" w:rsidRPr="007459A1">
        <w:rPr>
          <w:bCs/>
          <w:iCs/>
        </w:rPr>
        <w:t>тыс.</w:t>
      </w:r>
      <w:r w:rsidR="00BC561E" w:rsidRPr="007459A1">
        <w:rPr>
          <w:b/>
          <w:bCs/>
          <w:i/>
          <w:iCs/>
        </w:rPr>
        <w:t xml:space="preserve"> </w:t>
      </w:r>
      <w:r w:rsidR="001F4D52" w:rsidRPr="007459A1">
        <w:t>руб., что составляет 30,1</w:t>
      </w:r>
      <w:r w:rsidR="00BC561E" w:rsidRPr="007459A1">
        <w:t xml:space="preserve"> </w:t>
      </w:r>
      <w:r w:rsidR="00BC561E" w:rsidRPr="007459A1">
        <w:rPr>
          <w:b/>
          <w:bCs/>
          <w:i/>
          <w:iCs/>
        </w:rPr>
        <w:t>%</w:t>
      </w:r>
      <w:r w:rsidR="00BC561E" w:rsidRPr="007459A1">
        <w:t xml:space="preserve"> к уточненным назначениям и </w:t>
      </w:r>
      <w:r w:rsidR="001F4D52" w:rsidRPr="007459A1">
        <w:t>35,2</w:t>
      </w:r>
      <w:r w:rsidR="00BC561E" w:rsidRPr="007459A1">
        <w:t xml:space="preserve"> % к первоначально утвержденному</w:t>
      </w:r>
      <w:r w:rsidR="00052632" w:rsidRPr="007459A1">
        <w:t xml:space="preserve"> </w:t>
      </w:r>
      <w:r w:rsidRPr="007459A1">
        <w:t xml:space="preserve">бюджету. За отчетный период </w:t>
      </w:r>
      <w:r w:rsidR="001F4D52" w:rsidRPr="007459A1">
        <w:t>2025</w:t>
      </w:r>
      <w:r w:rsidR="00BC561E" w:rsidRPr="007459A1">
        <w:t xml:space="preserve"> года по срав</w:t>
      </w:r>
      <w:r w:rsidRPr="007459A1">
        <w:t>н</w:t>
      </w:r>
      <w:r w:rsidR="001F4D52" w:rsidRPr="007459A1">
        <w:t>ению с аналогичным периодом 2024 года расходы ниже на 193627,8</w:t>
      </w:r>
      <w:r w:rsidR="00BC561E" w:rsidRPr="007459A1">
        <w:t xml:space="preserve"> тыс. руб., или на </w:t>
      </w:r>
      <w:r w:rsidR="001F4D52" w:rsidRPr="007459A1">
        <w:t>25,1</w:t>
      </w:r>
      <w:r w:rsidR="00BC561E" w:rsidRPr="007459A1">
        <w:t xml:space="preserve"> %.</w:t>
      </w:r>
    </w:p>
    <w:p w:rsidR="00BC561E" w:rsidRDefault="00BC561E" w:rsidP="00BC561E">
      <w:pPr>
        <w:pStyle w:val="Style3"/>
        <w:widowControl/>
        <w:spacing w:line="228" w:lineRule="auto"/>
        <w:jc w:val="both"/>
      </w:pPr>
      <w:r w:rsidRPr="007459A1">
        <w:t>Исполнение бюджета по расходам в разрезе разделов классификации представлено в таблице № 5.</w:t>
      </w:r>
    </w:p>
    <w:p w:rsidR="00292512" w:rsidRPr="00783183" w:rsidRDefault="00292512" w:rsidP="00BC561E">
      <w:pPr>
        <w:pStyle w:val="Style3"/>
        <w:widowControl/>
        <w:spacing w:line="228" w:lineRule="auto"/>
        <w:jc w:val="both"/>
      </w:pPr>
    </w:p>
    <w:p w:rsidR="00064D4A" w:rsidRDefault="00BC561E" w:rsidP="00BC561E">
      <w:pPr>
        <w:autoSpaceDE w:val="0"/>
        <w:autoSpaceDN w:val="0"/>
        <w:adjustRightInd w:val="0"/>
        <w:jc w:val="both"/>
      </w:pPr>
      <w:r w:rsidRPr="00783183">
        <w:t xml:space="preserve">                                                                                                                                      Таблица № 5   тыс. руб.</w:t>
      </w:r>
    </w:p>
    <w:tbl>
      <w:tblPr>
        <w:tblW w:w="10786" w:type="dxa"/>
        <w:tblInd w:w="95" w:type="dxa"/>
        <w:tblLook w:val="04A0"/>
      </w:tblPr>
      <w:tblGrid>
        <w:gridCol w:w="4534"/>
        <w:gridCol w:w="1272"/>
        <w:gridCol w:w="1105"/>
        <w:gridCol w:w="1235"/>
        <w:gridCol w:w="1554"/>
        <w:gridCol w:w="1136"/>
      </w:tblGrid>
      <w:tr w:rsidR="001F4D52" w:rsidRPr="000C0FCE" w:rsidTr="000C0FCE">
        <w:trPr>
          <w:trHeight w:val="1351"/>
        </w:trPr>
        <w:tc>
          <w:tcPr>
            <w:tcW w:w="4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0FCE">
              <w:rPr>
                <w:b/>
                <w:color w:val="000000"/>
                <w:sz w:val="18"/>
                <w:szCs w:val="18"/>
              </w:rPr>
              <w:t>Наименование разделов (подразделов)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0FCE">
              <w:rPr>
                <w:b/>
                <w:color w:val="000000"/>
                <w:sz w:val="18"/>
                <w:szCs w:val="18"/>
              </w:rPr>
              <w:t>Уточненный план на 2025 год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0FCE">
              <w:rPr>
                <w:b/>
                <w:color w:val="000000"/>
                <w:sz w:val="18"/>
                <w:szCs w:val="18"/>
              </w:rPr>
              <w:t>Исполнено за 6 месяцев 2025 г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0FCE">
              <w:rPr>
                <w:b/>
                <w:color w:val="000000"/>
                <w:sz w:val="18"/>
                <w:szCs w:val="18"/>
              </w:rPr>
              <w:t>% испол-я бюджетных назначений за 6 мес. 2025г от уточненного плана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0FCE">
              <w:rPr>
                <w:b/>
                <w:color w:val="000000"/>
                <w:sz w:val="18"/>
                <w:szCs w:val="18"/>
              </w:rPr>
              <w:t>Исполнено за 6 мес. 2024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0FCE">
              <w:rPr>
                <w:b/>
                <w:color w:val="000000"/>
                <w:sz w:val="18"/>
                <w:szCs w:val="18"/>
              </w:rPr>
              <w:t>%  роста (снижения) 6 мес. 2025г к 6 мес. 2024г</w:t>
            </w:r>
          </w:p>
        </w:tc>
      </w:tr>
      <w:tr w:rsidR="000C0FCE" w:rsidRPr="000C0FCE" w:rsidTr="000C0FCE">
        <w:trPr>
          <w:trHeight w:val="157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0FCE" w:rsidRPr="000C0FCE" w:rsidRDefault="000C0FCE" w:rsidP="000C0FCE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0FCE">
              <w:rPr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FCE" w:rsidRPr="000C0FCE" w:rsidRDefault="000C0FCE" w:rsidP="000C0FCE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0FCE">
              <w:rPr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FCE" w:rsidRPr="000C0FCE" w:rsidRDefault="000C0FCE" w:rsidP="000C0FCE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0FCE">
              <w:rPr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FCE" w:rsidRPr="000C0FCE" w:rsidRDefault="000C0FCE" w:rsidP="000C0FCE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0C0FCE">
              <w:rPr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FCE" w:rsidRPr="000C0FCE" w:rsidRDefault="000C0FCE" w:rsidP="000C0FCE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0FCE">
              <w:rPr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0FCE" w:rsidRPr="000C0FCE" w:rsidRDefault="000C0FCE" w:rsidP="000C0FCE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0C0FCE">
              <w:rPr>
                <w:b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1F4D52" w:rsidRPr="000C0FCE" w:rsidTr="000C0FCE">
        <w:trPr>
          <w:trHeight w:val="157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D52" w:rsidRPr="000C0FCE" w:rsidRDefault="001F4D5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C0FCE">
              <w:rPr>
                <w:b/>
                <w:bCs/>
                <w:color w:val="000000"/>
                <w:sz w:val="18"/>
                <w:szCs w:val="18"/>
              </w:rPr>
              <w:t>Итого расходов,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CE">
              <w:rPr>
                <w:b/>
                <w:bCs/>
                <w:color w:val="000000"/>
                <w:sz w:val="18"/>
                <w:szCs w:val="18"/>
              </w:rPr>
              <w:t>1920271,8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CE">
              <w:rPr>
                <w:b/>
                <w:bCs/>
                <w:color w:val="000000"/>
                <w:sz w:val="18"/>
                <w:szCs w:val="18"/>
              </w:rPr>
              <w:t>577274,1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0FCE">
              <w:rPr>
                <w:b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CE">
              <w:rPr>
                <w:b/>
                <w:bCs/>
                <w:color w:val="000000"/>
                <w:sz w:val="18"/>
                <w:szCs w:val="18"/>
              </w:rPr>
              <w:t>770901,9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0FCE">
              <w:rPr>
                <w:b/>
                <w:color w:val="000000"/>
                <w:sz w:val="18"/>
                <w:szCs w:val="18"/>
              </w:rPr>
              <w:t>74,9</w:t>
            </w:r>
          </w:p>
        </w:tc>
      </w:tr>
      <w:tr w:rsidR="001F4D52" w:rsidRPr="000C0FCE" w:rsidTr="000C0FCE">
        <w:trPr>
          <w:trHeight w:val="75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131341,3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58276,5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51435,1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113,3</w:t>
            </w:r>
          </w:p>
        </w:tc>
      </w:tr>
      <w:tr w:rsidR="001F4D52" w:rsidRPr="000C0FCE" w:rsidTr="000C0FCE">
        <w:trPr>
          <w:trHeight w:val="136"/>
        </w:trPr>
        <w:tc>
          <w:tcPr>
            <w:tcW w:w="4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839,2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314,3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299,8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104,8</w:t>
            </w:r>
          </w:p>
        </w:tc>
      </w:tr>
      <w:tr w:rsidR="001F4D52" w:rsidRPr="000C0FCE" w:rsidTr="000C0FCE">
        <w:trPr>
          <w:trHeight w:val="323"/>
        </w:trPr>
        <w:tc>
          <w:tcPr>
            <w:tcW w:w="4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31521,6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14619,8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13678,4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106,9</w:t>
            </w:r>
          </w:p>
        </w:tc>
      </w:tr>
      <w:tr w:rsidR="001F4D52" w:rsidRPr="000C0FCE" w:rsidTr="000C0FCE">
        <w:trPr>
          <w:trHeight w:val="173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219684,6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97117,6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128248,2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75,7</w:t>
            </w:r>
          </w:p>
        </w:tc>
      </w:tr>
      <w:tr w:rsidR="001F4D52" w:rsidRPr="000C0FCE" w:rsidTr="000C0FCE">
        <w:trPr>
          <w:trHeight w:val="91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288325,3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22674,2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22730,6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1F4D52" w:rsidRPr="000C0FCE" w:rsidTr="000C0FCE">
        <w:trPr>
          <w:trHeight w:val="151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303272,8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1858,7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194064,0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1F4D52" w:rsidRPr="000C0FCE" w:rsidTr="000C0FCE">
        <w:trPr>
          <w:trHeight w:val="69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791764,3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309339,5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307184,7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100,7</w:t>
            </w:r>
          </w:p>
        </w:tc>
      </w:tr>
      <w:tr w:rsidR="001F4D52" w:rsidRPr="000C0FCE" w:rsidTr="000C0FCE">
        <w:trPr>
          <w:trHeight w:val="129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81031,1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42179,7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33974,1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124,2</w:t>
            </w:r>
          </w:p>
        </w:tc>
      </w:tr>
      <w:tr w:rsidR="001F4D52" w:rsidRPr="000C0FCE" w:rsidTr="000C0FCE">
        <w:trPr>
          <w:trHeight w:val="5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39564,1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13966,3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7687,4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181,7</w:t>
            </w:r>
          </w:p>
        </w:tc>
      </w:tr>
      <w:tr w:rsidR="001F4D52" w:rsidRPr="000C0FCE" w:rsidTr="000C0FCE">
        <w:trPr>
          <w:trHeight w:val="93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29264,6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15138,1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9932,3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152,4</w:t>
            </w:r>
          </w:p>
        </w:tc>
      </w:tr>
      <w:tr w:rsidR="001F4D52" w:rsidRPr="000C0FCE" w:rsidTr="000C0FCE">
        <w:trPr>
          <w:trHeight w:val="154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4D52" w:rsidRPr="000C0FCE" w:rsidRDefault="001F4D52">
            <w:pPr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3662,9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1789,4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1667,3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D52" w:rsidRPr="000C0FCE" w:rsidRDefault="001F4D52">
            <w:pPr>
              <w:jc w:val="center"/>
              <w:rPr>
                <w:color w:val="000000"/>
                <w:sz w:val="18"/>
                <w:szCs w:val="18"/>
              </w:rPr>
            </w:pPr>
            <w:r w:rsidRPr="000C0FCE">
              <w:rPr>
                <w:color w:val="000000"/>
                <w:sz w:val="18"/>
                <w:szCs w:val="18"/>
              </w:rPr>
              <w:t>107,3</w:t>
            </w:r>
          </w:p>
        </w:tc>
      </w:tr>
    </w:tbl>
    <w:p w:rsidR="00F54BCD" w:rsidRPr="000C0FCE" w:rsidRDefault="00F54BCD" w:rsidP="00BC561E">
      <w:pPr>
        <w:autoSpaceDE w:val="0"/>
        <w:autoSpaceDN w:val="0"/>
        <w:adjustRightInd w:val="0"/>
        <w:jc w:val="both"/>
        <w:rPr>
          <w:lang w:val="en-US"/>
        </w:rPr>
      </w:pPr>
    </w:p>
    <w:p w:rsidR="0047629E" w:rsidRPr="007459A1" w:rsidRDefault="00BC561E" w:rsidP="00BC561E">
      <w:pPr>
        <w:jc w:val="both"/>
      </w:pPr>
      <w:r w:rsidRPr="004D5D68">
        <w:t xml:space="preserve"> </w:t>
      </w:r>
      <w:r w:rsidR="00D87E20">
        <w:t xml:space="preserve">     </w:t>
      </w:r>
      <w:r w:rsidRPr="007459A1">
        <w:t>В отчетн</w:t>
      </w:r>
      <w:r w:rsidR="0047629E" w:rsidRPr="007459A1">
        <w:t>ом пе</w:t>
      </w:r>
      <w:r w:rsidR="000C0FCE" w:rsidRPr="007459A1">
        <w:t>риоде исполнение бюджета округа</w:t>
      </w:r>
      <w:r w:rsidR="0047629E" w:rsidRPr="007459A1">
        <w:t xml:space="preserve"> 50 %</w:t>
      </w:r>
      <w:r w:rsidR="000C0FCE" w:rsidRPr="007459A1">
        <w:t xml:space="preserve"> и более составило по разделам: «Культура, кинематография» и «Физическая культура и спорт»</w:t>
      </w:r>
      <w:r w:rsidR="0047629E" w:rsidRPr="007459A1">
        <w:t>.</w:t>
      </w:r>
      <w:r w:rsidR="000C0FCE" w:rsidRPr="007459A1">
        <w:t xml:space="preserve"> По остальным и</w:t>
      </w:r>
      <w:r w:rsidR="0047629E" w:rsidRPr="007459A1">
        <w:t>сполнение</w:t>
      </w:r>
      <w:r w:rsidR="000C0FCE" w:rsidRPr="007459A1">
        <w:t xml:space="preserve"> составило от 7,9 % до 48,9 %.</w:t>
      </w:r>
      <w:r w:rsidR="0047629E" w:rsidRPr="007459A1">
        <w:t xml:space="preserve"> </w:t>
      </w:r>
    </w:p>
    <w:p w:rsidR="00C24FD4" w:rsidRPr="007459A1" w:rsidRDefault="00BC561E" w:rsidP="00AC0262">
      <w:pPr>
        <w:jc w:val="both"/>
      </w:pPr>
      <w:r w:rsidRPr="007459A1">
        <w:rPr>
          <w:color w:val="0070C0"/>
        </w:rPr>
        <w:t xml:space="preserve">         </w:t>
      </w:r>
      <w:r w:rsidRPr="007459A1">
        <w:t xml:space="preserve">Наименьшее исполнение </w:t>
      </w:r>
      <w:r w:rsidR="00AC0262" w:rsidRPr="007459A1">
        <w:t xml:space="preserve">бюджета за </w:t>
      </w:r>
      <w:r w:rsidR="00A70F42" w:rsidRPr="007459A1">
        <w:t>6 месяцев</w:t>
      </w:r>
      <w:r w:rsidRPr="007459A1">
        <w:t xml:space="preserve"> </w:t>
      </w:r>
      <w:r w:rsidR="000C0FCE" w:rsidRPr="007459A1">
        <w:t>2025</w:t>
      </w:r>
      <w:r w:rsidRPr="007459A1">
        <w:t xml:space="preserve"> года составило</w:t>
      </w:r>
      <w:r w:rsidR="00A70F42" w:rsidRPr="007459A1">
        <w:t xml:space="preserve"> по разделу </w:t>
      </w:r>
      <w:r w:rsidR="000C0FCE" w:rsidRPr="007459A1">
        <w:t>«Охрана окружающей среды» - 0,6 %</w:t>
      </w:r>
      <w:r w:rsidR="00A70F42" w:rsidRPr="007459A1">
        <w:t xml:space="preserve"> %.</w:t>
      </w:r>
    </w:p>
    <w:p w:rsidR="002D5E09" w:rsidRPr="007459A1" w:rsidRDefault="00BC561E" w:rsidP="00C15074">
      <w:pPr>
        <w:jc w:val="both"/>
        <w:rPr>
          <w:b/>
          <w:i/>
          <w:sz w:val="22"/>
          <w:szCs w:val="22"/>
        </w:rPr>
      </w:pPr>
      <w:r w:rsidRPr="007459A1">
        <w:rPr>
          <w:b/>
          <w:i/>
          <w:sz w:val="22"/>
          <w:szCs w:val="22"/>
        </w:rPr>
        <w:t xml:space="preserve">              </w:t>
      </w:r>
    </w:p>
    <w:p w:rsidR="007D46A4" w:rsidRPr="007459A1" w:rsidRDefault="00BC561E" w:rsidP="00A54FB1">
      <w:pPr>
        <w:jc w:val="both"/>
      </w:pPr>
      <w:r w:rsidRPr="007459A1">
        <w:t>Исполнение расходов б</w:t>
      </w:r>
      <w:r w:rsidR="00DA4EE3" w:rsidRPr="007459A1">
        <w:t xml:space="preserve">юджета  Ковернинского </w:t>
      </w:r>
      <w:r w:rsidR="00AC0262" w:rsidRPr="007459A1">
        <w:t>округа</w:t>
      </w:r>
      <w:r w:rsidR="00DA4EE3" w:rsidRPr="007459A1">
        <w:t xml:space="preserve"> в </w:t>
      </w:r>
      <w:r w:rsidR="008B7C4E" w:rsidRPr="007459A1">
        <w:t>разрезе подразделов за 1 полугодие</w:t>
      </w:r>
      <w:r w:rsidR="000C0FCE" w:rsidRPr="007459A1">
        <w:t xml:space="preserve"> 2025</w:t>
      </w:r>
      <w:r w:rsidR="00E351D5" w:rsidRPr="007459A1">
        <w:t xml:space="preserve"> </w:t>
      </w:r>
      <w:r w:rsidR="00DA4EE3" w:rsidRPr="007459A1">
        <w:t>года</w:t>
      </w:r>
      <w:r w:rsidRPr="007459A1">
        <w:t xml:space="preserve"> </w:t>
      </w:r>
      <w:r w:rsidR="00AC0262" w:rsidRPr="007459A1">
        <w:t>представлено в таблице № 6.</w:t>
      </w:r>
    </w:p>
    <w:p w:rsidR="005C3932" w:rsidRDefault="00202BC8" w:rsidP="007D46A4">
      <w:pPr>
        <w:jc w:val="center"/>
      </w:pPr>
      <w:r w:rsidRPr="007459A1">
        <w:t xml:space="preserve">                                                                                                                     </w:t>
      </w:r>
      <w:r w:rsidR="00BC561E" w:rsidRPr="007459A1">
        <w:t xml:space="preserve">    Таблица № 6</w:t>
      </w:r>
      <w:r w:rsidR="00F53BC4" w:rsidRPr="007459A1">
        <w:t xml:space="preserve">, </w:t>
      </w:r>
      <w:r w:rsidR="00BC561E" w:rsidRPr="007459A1">
        <w:t>тыс. руб.</w:t>
      </w:r>
    </w:p>
    <w:tbl>
      <w:tblPr>
        <w:tblW w:w="5000" w:type="pct"/>
        <w:tblLayout w:type="fixed"/>
        <w:tblLook w:val="04A0"/>
      </w:tblPr>
      <w:tblGrid>
        <w:gridCol w:w="2518"/>
        <w:gridCol w:w="708"/>
        <w:gridCol w:w="711"/>
        <w:gridCol w:w="990"/>
        <w:gridCol w:w="993"/>
        <w:gridCol w:w="708"/>
        <w:gridCol w:w="993"/>
        <w:gridCol w:w="993"/>
        <w:gridCol w:w="850"/>
        <w:gridCol w:w="708"/>
        <w:gridCol w:w="759"/>
      </w:tblGrid>
      <w:tr w:rsidR="00E90442" w:rsidRPr="00E90442" w:rsidTr="0018320C">
        <w:trPr>
          <w:trHeight w:val="315"/>
        </w:trPr>
        <w:tc>
          <w:tcPr>
            <w:tcW w:w="11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Наименование подраздела</w:t>
            </w:r>
          </w:p>
        </w:tc>
        <w:tc>
          <w:tcPr>
            <w:tcW w:w="3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Раздел    подраздел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Код ГРБС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структура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% исполнения 2025 г к 2024 г</w:t>
            </w:r>
          </w:p>
        </w:tc>
      </w:tr>
      <w:tr w:rsidR="00E90442" w:rsidRPr="00E90442" w:rsidTr="0018320C">
        <w:trPr>
          <w:trHeight w:val="975"/>
        </w:trPr>
        <w:tc>
          <w:tcPr>
            <w:tcW w:w="11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исполнение на 01.07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исполнение на 01.07.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3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90442" w:rsidRPr="00E90442" w:rsidTr="0018320C">
        <w:trPr>
          <w:trHeight w:val="60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90442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90442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90442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90442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90442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90442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90442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90442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90442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90442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442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E90442" w:rsidRPr="00E90442" w:rsidTr="0018320C">
        <w:trPr>
          <w:trHeight w:val="263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2794,6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1515,8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2797,7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1166,7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77,0</w:t>
            </w:r>
          </w:p>
        </w:tc>
      </w:tr>
      <w:tr w:rsidR="00E90442" w:rsidRPr="00E90442" w:rsidTr="0018320C">
        <w:trPr>
          <w:trHeight w:val="397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1336,8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530,7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1490,5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705,3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132,9</w:t>
            </w:r>
          </w:p>
        </w:tc>
      </w:tr>
      <w:tr w:rsidR="00E90442" w:rsidRPr="00E90442" w:rsidTr="0018320C">
        <w:trPr>
          <w:trHeight w:val="106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56330,3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26797,1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66369,0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28724,0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43,3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107,2</w:t>
            </w:r>
          </w:p>
        </w:tc>
      </w:tr>
      <w:tr w:rsidR="00E90442" w:rsidRPr="00E90442" w:rsidTr="0018320C">
        <w:trPr>
          <w:trHeight w:val="165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2450,6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2712,6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315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58780,9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26797,1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69081,6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28724,0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107,2</w:t>
            </w:r>
          </w:p>
        </w:tc>
      </w:tr>
      <w:tr w:rsidR="00E90442" w:rsidRPr="00E90442" w:rsidTr="0018320C">
        <w:trPr>
          <w:trHeight w:val="159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219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Обеспечение деятельности финансовых органов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1 214,5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593,3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1 335,7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688,9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116,1</w:t>
            </w:r>
          </w:p>
        </w:tc>
      </w:tr>
      <w:tr w:rsidR="00E90442" w:rsidRPr="00E90442" w:rsidTr="0018320C">
        <w:trPr>
          <w:trHeight w:val="123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12 716,2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6 098,3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16 026,9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7 583,7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124,4</w:t>
            </w:r>
          </w:p>
        </w:tc>
      </w:tr>
      <w:tr w:rsidR="00E90442" w:rsidRPr="00E90442" w:rsidTr="0018320C">
        <w:trPr>
          <w:trHeight w:val="169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13930,7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6691,6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17362,6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8272,7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123,6</w:t>
            </w:r>
          </w:p>
        </w:tc>
      </w:tr>
      <w:tr w:rsidR="005C3C00" w:rsidRPr="00E90442" w:rsidTr="005C3C00">
        <w:trPr>
          <w:trHeight w:val="411"/>
        </w:trPr>
        <w:tc>
          <w:tcPr>
            <w:tcW w:w="1152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3C00" w:rsidRPr="00E90442" w:rsidRDefault="005C3C00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E90442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32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E90442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E90442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345,0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E90442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345,0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E90442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E90442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3030,0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E90442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3030,0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E90442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C3C00" w:rsidRPr="00E90442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C00" w:rsidRPr="00E90442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878,3</w:t>
            </w:r>
          </w:p>
        </w:tc>
      </w:tr>
      <w:tr w:rsidR="00E90442" w:rsidRPr="00E90442" w:rsidTr="0018320C">
        <w:trPr>
          <w:trHeight w:val="15"/>
        </w:trPr>
        <w:tc>
          <w:tcPr>
            <w:tcW w:w="115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90442" w:rsidRPr="00E90442" w:rsidTr="005C3C00">
        <w:trPr>
          <w:trHeight w:val="60"/>
        </w:trPr>
        <w:tc>
          <w:tcPr>
            <w:tcW w:w="115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59A1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32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Cs/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453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Cs/>
                <w:iCs/>
                <w:color w:val="000000"/>
                <w:sz w:val="18"/>
                <w:szCs w:val="18"/>
              </w:rPr>
              <w:t>687,1</w:t>
            </w:r>
          </w:p>
        </w:tc>
        <w:tc>
          <w:tcPr>
            <w:tcW w:w="45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Cs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Cs/>
                <w:iCs/>
                <w:color w:val="000000"/>
                <w:sz w:val="18"/>
                <w:szCs w:val="18"/>
              </w:rPr>
              <w:t>1320,8</w:t>
            </w:r>
          </w:p>
        </w:tc>
        <w:tc>
          <w:tcPr>
            <w:tcW w:w="45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Cs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459A1" w:rsidRPr="007459A1" w:rsidTr="005C3C00">
        <w:trPr>
          <w:trHeight w:val="111"/>
        </w:trPr>
        <w:tc>
          <w:tcPr>
            <w:tcW w:w="1152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59A1" w:rsidRPr="007459A1" w:rsidRDefault="007459A1" w:rsidP="007459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9A1">
              <w:rPr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9A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7459A1">
              <w:rPr>
                <w:b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sz w:val="16"/>
                <w:szCs w:val="16"/>
              </w:rPr>
            </w:pPr>
            <w:r w:rsidRPr="007459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sz w:val="16"/>
                <w:szCs w:val="16"/>
              </w:rPr>
            </w:pPr>
            <w:r w:rsidRPr="007459A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sz w:val="16"/>
                <w:szCs w:val="16"/>
              </w:rPr>
            </w:pPr>
            <w:r w:rsidRPr="007459A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sz w:val="16"/>
                <w:szCs w:val="16"/>
              </w:rPr>
            </w:pPr>
            <w:r w:rsidRPr="007459A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9A1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9A1" w:rsidRPr="007459A1" w:rsidRDefault="007459A1" w:rsidP="007459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9A1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E90442" w:rsidRPr="00E90442" w:rsidTr="0018320C">
        <w:trPr>
          <w:trHeight w:val="111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23 790,9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10 562,0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24 064,5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11 345,0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107,4</w:t>
            </w:r>
          </w:p>
        </w:tc>
      </w:tr>
      <w:tr w:rsidR="00E90442" w:rsidRPr="00E90442" w:rsidTr="0018320C">
        <w:trPr>
          <w:trHeight w:val="171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1 528,4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714,5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277,0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10,3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1,4</w:t>
            </w:r>
          </w:p>
        </w:tc>
      </w:tr>
      <w:tr w:rsidR="00E90442" w:rsidRPr="00E90442" w:rsidTr="0018320C">
        <w:trPr>
          <w:trHeight w:val="90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9 851,6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881,1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3 308,9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949,0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28,7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107,7</w:t>
            </w:r>
          </w:p>
        </w:tc>
      </w:tr>
      <w:tr w:rsidR="00E90442" w:rsidRPr="00E90442" w:rsidTr="0018320C">
        <w:trPr>
          <w:trHeight w:val="124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6 466,7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3 017,4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7 999,0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3 820,3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126,6</w:t>
            </w:r>
          </w:p>
        </w:tc>
      </w:tr>
      <w:tr w:rsidR="00E90442" w:rsidRPr="00E90442" w:rsidTr="0018320C">
        <w:trPr>
          <w:trHeight w:val="124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546,2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208,0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602,2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246,7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118,6</w:t>
            </w:r>
          </w:p>
        </w:tc>
      </w:tr>
      <w:tr w:rsidR="00E90442" w:rsidRPr="00E90442" w:rsidTr="0018320C">
        <w:trPr>
          <w:trHeight w:val="198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454,9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171,9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102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42638,7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15554,9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36251,6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16371,4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105,2</w:t>
            </w:r>
          </w:p>
        </w:tc>
      </w:tr>
      <w:tr w:rsidR="00E90442" w:rsidRPr="00E90442" w:rsidTr="0018320C">
        <w:trPr>
          <w:trHeight w:val="304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Итого  общегосударственные вопросы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120519,8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51435,1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131341,3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58276,5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113,3</w:t>
            </w:r>
          </w:p>
        </w:tc>
      </w:tr>
      <w:tr w:rsidR="00E90442" w:rsidRPr="00E90442" w:rsidTr="0018320C">
        <w:trPr>
          <w:trHeight w:val="153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712,7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299,8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839,2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314,3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104,8</w:t>
            </w:r>
          </w:p>
        </w:tc>
      </w:tr>
      <w:tr w:rsidR="00E90442" w:rsidRPr="00E90442" w:rsidTr="0018320C">
        <w:trPr>
          <w:trHeight w:val="199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27 908,1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13 650,9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31 426,6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14 592,8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106,9</w:t>
            </w:r>
          </w:p>
        </w:tc>
      </w:tr>
      <w:tr w:rsidR="00E90442" w:rsidRPr="00E90442" w:rsidTr="0018320C">
        <w:trPr>
          <w:trHeight w:val="630"/>
        </w:trPr>
        <w:tc>
          <w:tcPr>
            <w:tcW w:w="11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 Другие вопросы в области национальной безопасности и правоохранительной деятельности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49,0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27,5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95,0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27,0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98,2</w:t>
            </w:r>
          </w:p>
        </w:tc>
      </w:tr>
      <w:tr w:rsidR="00E90442" w:rsidRPr="00E90442" w:rsidTr="0018320C">
        <w:trPr>
          <w:trHeight w:val="487"/>
        </w:trPr>
        <w:tc>
          <w:tcPr>
            <w:tcW w:w="1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27957,1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13678,4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31521,6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14619,8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106,9</w:t>
            </w:r>
          </w:p>
        </w:tc>
      </w:tr>
      <w:tr w:rsidR="00E90442" w:rsidRPr="00E90442" w:rsidTr="0018320C">
        <w:trPr>
          <w:trHeight w:val="269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074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75,7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75,9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18320C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120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224,3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224,3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120,1</w:t>
            </w:r>
          </w:p>
        </w:tc>
      </w:tr>
      <w:tr w:rsidR="00E90442" w:rsidRPr="00E90442" w:rsidTr="0018320C">
        <w:trPr>
          <w:trHeight w:val="165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263,5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54,7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20,8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317,5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33,7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10,6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61,6</w:t>
            </w:r>
          </w:p>
        </w:tc>
      </w:tr>
      <w:tr w:rsidR="00E90442" w:rsidRPr="00E90442" w:rsidTr="0018320C">
        <w:trPr>
          <w:trHeight w:val="83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563,5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675,1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370,0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132,6</w:t>
            </w:r>
          </w:p>
        </w:tc>
      </w:tr>
      <w:tr w:rsidR="00E90442" w:rsidRPr="00E90442" w:rsidTr="0018320C">
        <w:trPr>
          <w:trHeight w:val="143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Сельское хозяйство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450,8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89,7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631,9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165,4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184,4</w:t>
            </w:r>
          </w:p>
        </w:tc>
      </w:tr>
      <w:tr w:rsidR="00E90442" w:rsidRPr="00E90442" w:rsidTr="0018320C">
        <w:trPr>
          <w:trHeight w:val="203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58,0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344,3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18320C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121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082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127 526,0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101 871,4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79,9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125 298,5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69 996,8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55,9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12,1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68,7</w:t>
            </w:r>
          </w:p>
        </w:tc>
      </w:tr>
      <w:tr w:rsidR="00E90442" w:rsidRPr="00E90442" w:rsidTr="0018320C">
        <w:trPr>
          <w:trHeight w:val="181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128034,8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101961,1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126274,6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70162,2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68,8</w:t>
            </w:r>
          </w:p>
        </w:tc>
      </w:tr>
      <w:tr w:rsidR="00E90442" w:rsidRPr="00E90442" w:rsidTr="0018320C">
        <w:trPr>
          <w:trHeight w:val="85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18320C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145"/>
        </w:trPr>
        <w:tc>
          <w:tcPr>
            <w:tcW w:w="11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Транспорт 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63,2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18320C" w:rsidP="001832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205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9229,5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5668,2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7020,0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5938,9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104,8</w:t>
            </w:r>
          </w:p>
        </w:tc>
      </w:tr>
      <w:tr w:rsidR="00E90442" w:rsidRPr="00E90442" w:rsidTr="0018320C">
        <w:trPr>
          <w:trHeight w:val="110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9292,7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5731,5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7020,0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5938,9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103,6</w:t>
            </w:r>
          </w:p>
        </w:tc>
      </w:tr>
      <w:tr w:rsidR="00E90442" w:rsidRPr="00E90442" w:rsidTr="0018320C">
        <w:trPr>
          <w:trHeight w:val="169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78 771,0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12 301,1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66 746,5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14 550,7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118,3</w:t>
            </w:r>
          </w:p>
        </w:tc>
      </w:tr>
      <w:tr w:rsidR="00E90442" w:rsidRPr="00E90442" w:rsidTr="0018320C">
        <w:trPr>
          <w:trHeight w:val="87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38 681,8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3 102,5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8,0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2 510,0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0,3</w:t>
            </w:r>
          </w:p>
        </w:tc>
      </w:tr>
      <w:tr w:rsidR="00E90442" w:rsidRPr="00E90442" w:rsidTr="0018320C">
        <w:trPr>
          <w:trHeight w:val="147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117452,8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15403,7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69256,5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14560,7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94,5</w:t>
            </w:r>
          </w:p>
        </w:tc>
      </w:tr>
      <w:tr w:rsidR="00E90442" w:rsidRPr="00E90442" w:rsidTr="0018320C">
        <w:trPr>
          <w:trHeight w:val="207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0410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324,3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266,6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18320C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112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503,8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159,2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31,6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597,5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165,8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27,7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104,1</w:t>
            </w:r>
          </w:p>
        </w:tc>
      </w:tr>
      <w:tr w:rsidR="00E90442" w:rsidRPr="00E90442" w:rsidTr="0018320C">
        <w:trPr>
          <w:trHeight w:val="171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503,8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159,2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921,8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432,4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271,6</w:t>
            </w:r>
          </w:p>
        </w:tc>
      </w:tr>
      <w:tr w:rsidR="00E90442" w:rsidRPr="00E90442" w:rsidTr="0018320C">
        <w:trPr>
          <w:trHeight w:val="89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Другие вопросы в области национальной экономики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800,0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399,6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1 200,0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150,2</w:t>
            </w:r>
          </w:p>
        </w:tc>
      </w:tr>
      <w:tr w:rsidR="00E90442" w:rsidRPr="00E90442" w:rsidTr="0018320C">
        <w:trPr>
          <w:trHeight w:val="150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6 392,8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1 300,8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4 492,8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1 423,7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109,4</w:t>
            </w:r>
          </w:p>
        </w:tc>
      </w:tr>
      <w:tr w:rsidR="00E90442" w:rsidRPr="00E90442" w:rsidTr="0018320C">
        <w:trPr>
          <w:trHeight w:val="209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7 915,3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3 013,3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38,1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9 807,8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3 597,7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36,7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119,4</w:t>
            </w:r>
          </w:p>
        </w:tc>
      </w:tr>
      <w:tr w:rsidR="00E90442" w:rsidRPr="00E90442" w:rsidTr="0018320C">
        <w:trPr>
          <w:trHeight w:val="114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15108,1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4713,7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15500,6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5621,4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119,3</w:t>
            </w:r>
          </w:p>
        </w:tc>
      </w:tr>
      <w:tr w:rsidR="00E90442" w:rsidRPr="00E90442" w:rsidTr="0018320C">
        <w:trPr>
          <w:trHeight w:val="159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 Национальная экономика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270955,7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128248,2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219684,6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97117,6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75,7</w:t>
            </w:r>
          </w:p>
        </w:tc>
      </w:tr>
      <w:tr w:rsidR="00E90442" w:rsidRPr="00E90442" w:rsidTr="0018320C">
        <w:trPr>
          <w:trHeight w:val="77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9 648,9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6 004,5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62,2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23 756,2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3 581,4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59,6</w:t>
            </w:r>
          </w:p>
        </w:tc>
      </w:tr>
      <w:tr w:rsidR="00E90442" w:rsidRPr="00E90442" w:rsidTr="0018320C">
        <w:trPr>
          <w:trHeight w:val="60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606,0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168,2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798,5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291,7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173,4</w:t>
            </w:r>
          </w:p>
        </w:tc>
      </w:tr>
      <w:tr w:rsidR="00E90442" w:rsidRPr="00E90442" w:rsidTr="0018320C">
        <w:trPr>
          <w:trHeight w:val="197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20C" w:rsidRPr="00E90442" w:rsidRDefault="0018320C" w:rsidP="001832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7,9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7,9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18320C" w:rsidP="001832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18320C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258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10254,9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6172,7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24562,6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3881,0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62,9</w:t>
            </w:r>
          </w:p>
        </w:tc>
      </w:tr>
      <w:tr w:rsidR="00E90442" w:rsidRPr="00E90442" w:rsidTr="0018320C">
        <w:trPr>
          <w:trHeight w:val="105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3 117,9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3 000,0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3 000,0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16,7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16,7</w:t>
            </w:r>
          </w:p>
        </w:tc>
      </w:tr>
      <w:tr w:rsidR="00E90442" w:rsidRPr="00E90442" w:rsidTr="0018320C">
        <w:trPr>
          <w:trHeight w:val="165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5 084,1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220,5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187 246,2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94,0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42,6</w:t>
            </w:r>
          </w:p>
        </w:tc>
      </w:tr>
      <w:tr w:rsidR="00E90442" w:rsidRPr="00E90442" w:rsidTr="0018320C">
        <w:trPr>
          <w:trHeight w:val="83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1 970,0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754,8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4 877,6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2 196,7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291,0</w:t>
            </w:r>
          </w:p>
        </w:tc>
      </w:tr>
      <w:tr w:rsidR="00E90442" w:rsidRPr="00E90442" w:rsidTr="0018320C">
        <w:trPr>
          <w:trHeight w:val="143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17 164,9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367,3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2 511,0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2 321,8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632,1</w:t>
            </w:r>
          </w:p>
        </w:tc>
      </w:tr>
      <w:tr w:rsidR="00E90442" w:rsidRPr="00E90442" w:rsidTr="0018320C">
        <w:trPr>
          <w:trHeight w:val="204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27337,0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4342,7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197634,8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5112,5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117,7</w:t>
            </w:r>
          </w:p>
        </w:tc>
      </w:tr>
      <w:tr w:rsidR="00E90442" w:rsidRPr="00E90442" w:rsidTr="0018320C">
        <w:trPr>
          <w:trHeight w:val="121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Благоустройство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891,8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1 938,9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18320C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181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55 283,9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10 100,2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51 473,1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10 913,4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21,2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108,1</w:t>
            </w:r>
          </w:p>
        </w:tc>
      </w:tr>
      <w:tr w:rsidR="00E90442" w:rsidRPr="00E90442" w:rsidTr="0018320C">
        <w:trPr>
          <w:trHeight w:val="85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5 246,3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36,7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5 958,3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136,2</w:t>
            </w:r>
          </w:p>
        </w:tc>
      </w:tr>
      <w:tr w:rsidR="00E90442" w:rsidRPr="00E90442" w:rsidTr="0018320C">
        <w:trPr>
          <w:trHeight w:val="145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61422,0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10136,9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59370,3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10963,4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108,2</w:t>
            </w:r>
          </w:p>
        </w:tc>
      </w:tr>
      <w:tr w:rsidR="00E90442" w:rsidRPr="00E90442" w:rsidTr="0018320C">
        <w:trPr>
          <w:trHeight w:val="192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Другие вопросы в области ЖКХ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4 937,9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2 078,2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6 753,9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2 717,2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40,2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130,7</w:t>
            </w:r>
          </w:p>
        </w:tc>
      </w:tr>
      <w:tr w:rsidR="00E90442" w:rsidRPr="00E90442" w:rsidTr="0018320C">
        <w:trPr>
          <w:trHeight w:val="153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18320C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18320C">
        <w:trPr>
          <w:trHeight w:val="169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Default="005C3C00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4941,4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2078,2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6757,7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2717,2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130,7</w:t>
            </w:r>
          </w:p>
        </w:tc>
      </w:tr>
      <w:tr w:rsidR="00E90442" w:rsidRPr="00E90442" w:rsidTr="0018320C">
        <w:trPr>
          <w:trHeight w:val="371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  <w:p w:rsidR="005C3C00" w:rsidRPr="00E90442" w:rsidRDefault="005C3C00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103955,3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22730,6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288325,3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22674,2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E90442" w:rsidRPr="00E90442" w:rsidTr="00FF5871">
        <w:trPr>
          <w:trHeight w:val="363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Сбор, удаление и очистка сточных вод</w:t>
            </w:r>
          </w:p>
          <w:p w:rsidR="005C3C00" w:rsidRPr="00E90442" w:rsidRDefault="005C3C00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0602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431 187,9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194 034,5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303 111,3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1 799,3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0,9</w:t>
            </w:r>
          </w:p>
        </w:tc>
      </w:tr>
      <w:tr w:rsidR="005C3C00" w:rsidRPr="005C3C00" w:rsidTr="005C3C00">
        <w:trPr>
          <w:trHeight w:val="71"/>
        </w:trPr>
        <w:tc>
          <w:tcPr>
            <w:tcW w:w="1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C3C00" w:rsidRPr="005C3C00" w:rsidRDefault="005C3C00" w:rsidP="005C3C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C3C00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C3C0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5C3C00">
              <w:rPr>
                <w:b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sz w:val="18"/>
                <w:szCs w:val="18"/>
              </w:rPr>
            </w:pPr>
            <w:r w:rsidRPr="005C3C0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sz w:val="18"/>
                <w:szCs w:val="18"/>
              </w:rPr>
            </w:pPr>
            <w:r w:rsidRPr="005C3C0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C3C00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sz w:val="18"/>
                <w:szCs w:val="18"/>
              </w:rPr>
            </w:pPr>
            <w:r w:rsidRPr="005C3C0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sz w:val="18"/>
                <w:szCs w:val="18"/>
              </w:rPr>
            </w:pPr>
            <w:r w:rsidRPr="005C3C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C3C00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C3C0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C3C00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FF5871" w:rsidRPr="00E90442" w:rsidTr="00FF5871">
        <w:trPr>
          <w:trHeight w:val="71"/>
        </w:trPr>
        <w:tc>
          <w:tcPr>
            <w:tcW w:w="115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871" w:rsidRPr="00E90442" w:rsidRDefault="00FF5871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0603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25,0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25,0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5871" w:rsidRPr="00E90442" w:rsidTr="00FF5871">
        <w:trPr>
          <w:trHeight w:val="132"/>
        </w:trPr>
        <w:tc>
          <w:tcPr>
            <w:tcW w:w="11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871" w:rsidRPr="00E90442" w:rsidRDefault="00FF5871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136,5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29,5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136,5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59,4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201,4</w:t>
            </w:r>
          </w:p>
        </w:tc>
      </w:tr>
      <w:tr w:rsidR="00FF5871" w:rsidRPr="00E90442" w:rsidTr="00FF5871">
        <w:trPr>
          <w:trHeight w:val="201"/>
        </w:trPr>
        <w:tc>
          <w:tcPr>
            <w:tcW w:w="115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5871" w:rsidRPr="00E90442" w:rsidRDefault="00FF5871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161,5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161,5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871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201,4</w:t>
            </w:r>
          </w:p>
        </w:tc>
      </w:tr>
      <w:tr w:rsidR="00E90442" w:rsidRPr="00E90442" w:rsidTr="00FF5871">
        <w:trPr>
          <w:trHeight w:val="262"/>
        </w:trPr>
        <w:tc>
          <w:tcPr>
            <w:tcW w:w="11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431349,4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194064,0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303272,8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1858,7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E90442" w:rsidRPr="00E90442" w:rsidTr="00FF5871">
        <w:trPr>
          <w:trHeight w:val="113"/>
        </w:trPr>
        <w:tc>
          <w:tcPr>
            <w:tcW w:w="11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143 609,5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59 751,3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41,6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155 765,1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70 315,4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45,1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12,2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117,7</w:t>
            </w:r>
          </w:p>
        </w:tc>
      </w:tr>
      <w:tr w:rsidR="00E90442" w:rsidRPr="00E90442" w:rsidTr="00FF5871">
        <w:trPr>
          <w:trHeight w:val="173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143609,5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59751,3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155765,2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70315,4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117,7</w:t>
            </w:r>
          </w:p>
        </w:tc>
      </w:tr>
      <w:tr w:rsidR="00E90442" w:rsidRPr="00E90442" w:rsidTr="0018320C">
        <w:trPr>
          <w:trHeight w:val="315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2 980,0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2 980,0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FF5871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FF5871">
        <w:trPr>
          <w:trHeight w:val="124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418 015,5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216 327,2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544 839,7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204 408,2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35,4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94,5</w:t>
            </w:r>
          </w:p>
        </w:tc>
      </w:tr>
      <w:tr w:rsidR="00E90442" w:rsidRPr="00E90442" w:rsidTr="00FF5871">
        <w:trPr>
          <w:trHeight w:val="198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420995,5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216327,2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547819,7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204408,2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94,5</w:t>
            </w:r>
          </w:p>
        </w:tc>
      </w:tr>
      <w:tr w:rsidR="00E90442" w:rsidRPr="00E90442" w:rsidTr="00FF5871">
        <w:trPr>
          <w:trHeight w:val="102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21 531,0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10 009,5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27 681,1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11 570,0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115,6</w:t>
            </w:r>
          </w:p>
        </w:tc>
      </w:tr>
      <w:tr w:rsidR="00E90442" w:rsidRPr="00E90442" w:rsidTr="00FF5871">
        <w:trPr>
          <w:trHeight w:val="162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10 606,5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5 721,9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53,9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9 621,3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5 800,5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101,4</w:t>
            </w:r>
          </w:p>
        </w:tc>
      </w:tr>
      <w:tr w:rsidR="00E90442" w:rsidRPr="00E90442" w:rsidTr="00FF5871">
        <w:trPr>
          <w:trHeight w:val="208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32137,5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15731,5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37302,4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17370,5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110,4</w:t>
            </w:r>
          </w:p>
        </w:tc>
      </w:tr>
      <w:tr w:rsidR="00E90442" w:rsidRPr="00E90442" w:rsidTr="00FF5871">
        <w:trPr>
          <w:trHeight w:val="125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117,0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35,0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222,0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61,9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176,9</w:t>
            </w:r>
          </w:p>
        </w:tc>
      </w:tr>
      <w:tr w:rsidR="00E90442" w:rsidRPr="00E90442" w:rsidTr="00FF5871">
        <w:trPr>
          <w:trHeight w:val="327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47 811,9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15 339,7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50 655,0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17 183,5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112,0</w:t>
            </w:r>
          </w:p>
        </w:tc>
      </w:tr>
      <w:tr w:rsidR="00E90442" w:rsidRPr="00E90442" w:rsidTr="00FF5871">
        <w:trPr>
          <w:trHeight w:val="177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 Образование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644671,4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307184,7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791764,3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309339,5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100,7</w:t>
            </w:r>
          </w:p>
        </w:tc>
      </w:tr>
      <w:tr w:rsidR="00E90442" w:rsidRPr="00E90442" w:rsidTr="00FF5871">
        <w:trPr>
          <w:trHeight w:val="96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74 962,9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28 694,5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69 836,5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36 560,6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127,4</w:t>
            </w:r>
          </w:p>
        </w:tc>
      </w:tr>
      <w:tr w:rsidR="00E90442" w:rsidRPr="00E90442" w:rsidTr="00FF5871">
        <w:trPr>
          <w:trHeight w:val="155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563,4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220,8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39,2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625,0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407,6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65,2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184,6</w:t>
            </w:r>
          </w:p>
        </w:tc>
      </w:tr>
      <w:tr w:rsidR="00E90442" w:rsidRPr="00E90442" w:rsidTr="00FF5871">
        <w:trPr>
          <w:trHeight w:val="73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75526,2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28915,3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70461,5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36968,2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127,8</w:t>
            </w:r>
          </w:p>
        </w:tc>
      </w:tr>
      <w:tr w:rsidR="00E90442" w:rsidRPr="00E90442" w:rsidTr="00FF5871">
        <w:trPr>
          <w:trHeight w:val="119"/>
        </w:trPr>
        <w:tc>
          <w:tcPr>
            <w:tcW w:w="11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Кинематография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0802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Cs/>
                <w:i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4 937,3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2 643,7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4 497,8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2 579,4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97,6</w:t>
            </w:r>
          </w:p>
        </w:tc>
      </w:tr>
      <w:tr w:rsidR="00E90442" w:rsidRPr="00E90442" w:rsidTr="00FF5871">
        <w:trPr>
          <w:trHeight w:val="307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Другие вопросы в области культуры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5 353,3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2 415,1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6 071,8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2 632,1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109,0</w:t>
            </w:r>
          </w:p>
        </w:tc>
      </w:tr>
      <w:tr w:rsidR="00E90442" w:rsidRPr="00E90442" w:rsidTr="00FF5871">
        <w:trPr>
          <w:trHeight w:val="171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 Культура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85816,8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33974,1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81031,1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42179,7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124,2</w:t>
            </w:r>
          </w:p>
        </w:tc>
      </w:tr>
      <w:tr w:rsidR="00E90442" w:rsidRPr="00E90442" w:rsidTr="00FF5871">
        <w:trPr>
          <w:trHeight w:val="359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Пенсионное обеспечение населения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9 359,0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4 122,2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10 768,4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5 928,6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143,8</w:t>
            </w:r>
          </w:p>
        </w:tc>
      </w:tr>
      <w:tr w:rsidR="00E90442" w:rsidRPr="00E90442" w:rsidTr="00FF5871">
        <w:trPr>
          <w:trHeight w:val="67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26,9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10,2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12,0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42,5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50,0</w:t>
            </w:r>
          </w:p>
        </w:tc>
      </w:tr>
      <w:tr w:rsidR="00E90442" w:rsidRPr="00E90442" w:rsidTr="00FF5871">
        <w:trPr>
          <w:trHeight w:val="127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2 492,0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387,4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1 745,3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907,4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234,2</w:t>
            </w:r>
          </w:p>
        </w:tc>
      </w:tr>
      <w:tr w:rsidR="00E90442" w:rsidRPr="00E90442" w:rsidTr="00FF5871">
        <w:trPr>
          <w:trHeight w:val="187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237,9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110,0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237,9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90442" w:rsidRPr="00E90442" w:rsidTr="00FF5871">
        <w:trPr>
          <w:trHeight w:val="105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2756,8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507,6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1995,2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912,5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179,8</w:t>
            </w:r>
          </w:p>
        </w:tc>
      </w:tr>
      <w:tr w:rsidR="00E90442" w:rsidRPr="00E90442" w:rsidTr="00FF5871">
        <w:trPr>
          <w:trHeight w:val="165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13 201,1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1 141,6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20 779,6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4 452,4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21,4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390,0</w:t>
            </w:r>
          </w:p>
        </w:tc>
      </w:tr>
      <w:tr w:rsidR="00E90442" w:rsidRPr="00E90442" w:rsidTr="00FF5871">
        <w:trPr>
          <w:trHeight w:val="211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4 202,8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1 709,0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40,7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4 369,4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1 725,8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39,5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101,0</w:t>
            </w:r>
          </w:p>
        </w:tc>
      </w:tr>
      <w:tr w:rsidR="00E90442" w:rsidRPr="00E90442" w:rsidTr="00FF5871">
        <w:trPr>
          <w:trHeight w:val="116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17403,9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2850,6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25149,0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6178,2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216,7</w:t>
            </w:r>
          </w:p>
        </w:tc>
      </w:tr>
      <w:tr w:rsidR="00E90442" w:rsidRPr="00E90442" w:rsidTr="00FF5871">
        <w:trPr>
          <w:trHeight w:val="175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1 187,6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161,1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13,6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1 481,5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778,1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483,0</w:t>
            </w:r>
          </w:p>
        </w:tc>
      </w:tr>
      <w:tr w:rsidR="00E90442" w:rsidRPr="00E90442" w:rsidTr="00FF5871">
        <w:trPr>
          <w:trHeight w:val="93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90442">
              <w:rPr>
                <w:i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170,0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169,0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367,4</w:t>
            </w:r>
          </w:p>
        </w:tc>
      </w:tr>
      <w:tr w:rsidR="00E90442" w:rsidRPr="00E90442" w:rsidTr="00FF5871">
        <w:trPr>
          <w:trHeight w:val="154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1257,6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207,1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1651,5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947,1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457,3</w:t>
            </w:r>
          </w:p>
        </w:tc>
      </w:tr>
      <w:tr w:rsidR="00E90442" w:rsidRPr="00E90442" w:rsidTr="00FF5871">
        <w:trPr>
          <w:trHeight w:val="213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30777,2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7687,4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39564,1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13966,3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181,7</w:t>
            </w:r>
          </w:p>
        </w:tc>
      </w:tr>
      <w:tr w:rsidR="00E90442" w:rsidRPr="00E90442" w:rsidTr="00FF5871">
        <w:trPr>
          <w:trHeight w:val="118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Массовый спорт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25 135,8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8 859,7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27 121,1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13 966,3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51,5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157,6</w:t>
            </w:r>
          </w:p>
        </w:tc>
      </w:tr>
      <w:tr w:rsidR="00E90442" w:rsidRPr="00E90442" w:rsidTr="00FF5871">
        <w:trPr>
          <w:trHeight w:val="177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2 433,8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405,6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16,7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211,6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165,0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40,7</w:t>
            </w:r>
          </w:p>
        </w:tc>
      </w:tr>
      <w:tr w:rsidR="00E90442" w:rsidRPr="00E90442" w:rsidTr="00FF5871">
        <w:trPr>
          <w:trHeight w:val="95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5 959,5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7,6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48,5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12,3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161,8</w:t>
            </w:r>
          </w:p>
        </w:tc>
      </w:tr>
      <w:tr w:rsidR="00E90442" w:rsidRPr="00E90442" w:rsidTr="00FF5871">
        <w:trPr>
          <w:trHeight w:val="141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33 529,1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9 272,9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27 381,2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14 143,6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152,5</w:t>
            </w:r>
          </w:p>
        </w:tc>
      </w:tr>
      <w:tr w:rsidR="00E90442" w:rsidRPr="00E90442" w:rsidTr="00FF5871">
        <w:trPr>
          <w:trHeight w:val="343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Другие вопросы в области физ. культуры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1 741,6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659,4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1 883,4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994,4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150,8</w:t>
            </w:r>
          </w:p>
        </w:tc>
      </w:tr>
      <w:tr w:rsidR="00E90442" w:rsidRPr="00E90442" w:rsidTr="00FF5871">
        <w:trPr>
          <w:trHeight w:val="335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35270,7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9932,3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29264,6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15138,1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152,4</w:t>
            </w:r>
          </w:p>
        </w:tc>
      </w:tr>
      <w:tr w:rsidR="00E90442" w:rsidRPr="00E90442" w:rsidTr="00FF5871">
        <w:trPr>
          <w:trHeight w:val="185"/>
        </w:trPr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Периодическая печать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3 878,0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1 667,3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3 662,9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sz w:val="18"/>
                <w:szCs w:val="18"/>
              </w:rPr>
            </w:pPr>
            <w:r w:rsidRPr="00E90442">
              <w:rPr>
                <w:sz w:val="18"/>
                <w:szCs w:val="18"/>
              </w:rPr>
              <w:t>1 789,4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color w:val="000000"/>
                <w:sz w:val="18"/>
                <w:szCs w:val="18"/>
              </w:rPr>
            </w:pPr>
            <w:r w:rsidRPr="00E90442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107,3</w:t>
            </w:r>
          </w:p>
        </w:tc>
      </w:tr>
      <w:tr w:rsidR="00E90442" w:rsidRPr="00E90442" w:rsidTr="00FF5871">
        <w:trPr>
          <w:trHeight w:val="245"/>
        </w:trPr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3 878,0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1 667,3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3 662,9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sz w:val="18"/>
                <w:szCs w:val="18"/>
              </w:rPr>
            </w:pPr>
            <w:r w:rsidRPr="00E90442">
              <w:rPr>
                <w:bCs/>
                <w:sz w:val="18"/>
                <w:szCs w:val="18"/>
              </w:rPr>
              <w:t>1 789,4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107,3</w:t>
            </w:r>
          </w:p>
        </w:tc>
      </w:tr>
      <w:tr w:rsidR="00E90442" w:rsidRPr="00E90442" w:rsidTr="00FF5871">
        <w:trPr>
          <w:trHeight w:val="122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3878,0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1667,3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3662,9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1789,4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0442">
              <w:rPr>
                <w:bCs/>
                <w:color w:val="000000"/>
                <w:sz w:val="18"/>
                <w:szCs w:val="18"/>
              </w:rPr>
              <w:t>107,3</w:t>
            </w:r>
          </w:p>
        </w:tc>
      </w:tr>
      <w:tr w:rsidR="00E90442" w:rsidRPr="00E90442" w:rsidTr="00FF5871">
        <w:trPr>
          <w:trHeight w:val="181"/>
        </w:trPr>
        <w:tc>
          <w:tcPr>
            <w:tcW w:w="1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42" w:rsidRPr="00E90442" w:rsidRDefault="00E90442" w:rsidP="00E90442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i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iCs/>
                <w:color w:val="000000"/>
                <w:sz w:val="18"/>
                <w:szCs w:val="18"/>
              </w:rPr>
              <w:t>1755864,1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iCs/>
                <w:color w:val="000000"/>
                <w:sz w:val="18"/>
                <w:szCs w:val="18"/>
              </w:rPr>
              <w:t>770901,9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iCs/>
                <w:color w:val="000000"/>
                <w:sz w:val="18"/>
                <w:szCs w:val="18"/>
              </w:rPr>
              <w:t>1920271,8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iCs/>
                <w:color w:val="000000"/>
                <w:sz w:val="18"/>
                <w:szCs w:val="18"/>
              </w:rPr>
              <w:t>577274,1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442" w:rsidRPr="00E90442" w:rsidRDefault="00E90442" w:rsidP="001832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442">
              <w:rPr>
                <w:b/>
                <w:bCs/>
                <w:color w:val="000000"/>
                <w:sz w:val="18"/>
                <w:szCs w:val="18"/>
              </w:rPr>
              <w:t>74,9</w:t>
            </w:r>
          </w:p>
        </w:tc>
      </w:tr>
    </w:tbl>
    <w:p w:rsidR="00E528C1" w:rsidRPr="00493C86" w:rsidRDefault="00E528C1" w:rsidP="007D46A4">
      <w:pPr>
        <w:jc w:val="center"/>
        <w:rPr>
          <w:sz w:val="18"/>
          <w:szCs w:val="18"/>
        </w:rPr>
      </w:pPr>
    </w:p>
    <w:p w:rsidR="00CF21A4" w:rsidRDefault="00CF21A4" w:rsidP="00600BE9">
      <w:pPr>
        <w:rPr>
          <w:sz w:val="22"/>
          <w:szCs w:val="22"/>
        </w:rPr>
      </w:pPr>
    </w:p>
    <w:p w:rsidR="00BC561E" w:rsidRPr="005C3C00" w:rsidRDefault="00BC561E" w:rsidP="00BC561E">
      <w:pPr>
        <w:ind w:firstLine="708"/>
        <w:jc w:val="both"/>
      </w:pPr>
      <w:r w:rsidRPr="005C3C00">
        <w:t>По результатам исполнения бюджета муниципа</w:t>
      </w:r>
      <w:r w:rsidR="00687372" w:rsidRPr="005C3C00">
        <w:t xml:space="preserve">льного </w:t>
      </w:r>
      <w:r w:rsidR="009A3E83" w:rsidRPr="005C3C00">
        <w:t>округа за 6 месяцев</w:t>
      </w:r>
      <w:r w:rsidR="00FF5871" w:rsidRPr="005C3C00">
        <w:t xml:space="preserve"> 2025</w:t>
      </w:r>
      <w:r w:rsidRPr="005C3C00">
        <w:t xml:space="preserve"> года профицит составил </w:t>
      </w:r>
      <w:r w:rsidR="00FF5871" w:rsidRPr="005C3C00">
        <w:t>48057,0</w:t>
      </w:r>
      <w:r w:rsidR="00FA41AF" w:rsidRPr="005C3C00">
        <w:t xml:space="preserve"> </w:t>
      </w:r>
      <w:r w:rsidRPr="005C3C00">
        <w:t xml:space="preserve">тыс. </w:t>
      </w:r>
      <w:r w:rsidR="00935EAF" w:rsidRPr="005C3C00">
        <w:t>р</w:t>
      </w:r>
      <w:r w:rsidR="00445C4F" w:rsidRPr="005C3C00">
        <w:t>уб., за  аналогичный период 202</w:t>
      </w:r>
      <w:r w:rsidR="00FF5871" w:rsidRPr="005C3C00">
        <w:t>4</w:t>
      </w:r>
      <w:r w:rsidRPr="005C3C00">
        <w:t xml:space="preserve"> года –</w:t>
      </w:r>
      <w:r w:rsidR="00687372" w:rsidRPr="005C3C00">
        <w:t xml:space="preserve"> </w:t>
      </w:r>
      <w:r w:rsidR="00FF5871" w:rsidRPr="005C3C00">
        <w:t>86131,4</w:t>
      </w:r>
      <w:r w:rsidR="00FA41AF" w:rsidRPr="005C3C00">
        <w:t xml:space="preserve"> </w:t>
      </w:r>
      <w:r w:rsidRPr="005C3C00">
        <w:t>тыс. руб.</w:t>
      </w:r>
    </w:p>
    <w:p w:rsidR="00991879" w:rsidRPr="005C3C00" w:rsidRDefault="00BC561E" w:rsidP="00BC561E">
      <w:pPr>
        <w:ind w:firstLine="708"/>
        <w:jc w:val="both"/>
      </w:pPr>
      <w:r w:rsidRPr="005C3C00">
        <w:t>Наибольший удельный вес в структуре расходов бюджета оставляют расходы</w:t>
      </w:r>
      <w:r w:rsidR="00991879" w:rsidRPr="005C3C00">
        <w:t>:</w:t>
      </w:r>
    </w:p>
    <w:p w:rsidR="00991879" w:rsidRPr="005C3C00" w:rsidRDefault="00991879" w:rsidP="00BC561E">
      <w:pPr>
        <w:ind w:firstLine="708"/>
        <w:jc w:val="both"/>
      </w:pPr>
      <w:r w:rsidRPr="005C3C00">
        <w:t>-</w:t>
      </w:r>
      <w:r w:rsidR="00BC561E" w:rsidRPr="005C3C00">
        <w:t xml:space="preserve"> </w:t>
      </w:r>
      <w:r w:rsidRPr="005C3C00">
        <w:t xml:space="preserve"> </w:t>
      </w:r>
      <w:r w:rsidR="007D394B" w:rsidRPr="005C3C00">
        <w:t>на образование – 53,6</w:t>
      </w:r>
      <w:r w:rsidR="00935EAF" w:rsidRPr="005C3C00">
        <w:t xml:space="preserve"> %;</w:t>
      </w:r>
    </w:p>
    <w:p w:rsidR="00582C89" w:rsidRPr="005C3C00" w:rsidRDefault="00935EAF" w:rsidP="00BC561E">
      <w:pPr>
        <w:ind w:firstLine="708"/>
        <w:jc w:val="both"/>
      </w:pPr>
      <w:r w:rsidRPr="005C3C00">
        <w:t xml:space="preserve">- </w:t>
      </w:r>
      <w:r w:rsidR="00582C89" w:rsidRPr="005C3C00">
        <w:t xml:space="preserve">на  </w:t>
      </w:r>
      <w:r w:rsidRPr="005C3C00">
        <w:t>национальную экономику</w:t>
      </w:r>
      <w:r w:rsidR="00582C89" w:rsidRPr="005C3C00">
        <w:t xml:space="preserve"> – </w:t>
      </w:r>
      <w:r w:rsidR="007D394B" w:rsidRPr="005C3C00">
        <w:t>16,8 %;</w:t>
      </w:r>
    </w:p>
    <w:p w:rsidR="007D394B" w:rsidRPr="005C3C00" w:rsidRDefault="007D394B" w:rsidP="00BC561E">
      <w:pPr>
        <w:ind w:firstLine="708"/>
        <w:jc w:val="both"/>
      </w:pPr>
      <w:r w:rsidRPr="005C3C00">
        <w:t>- на общегосударственные вопросы – 10,1 %.</w:t>
      </w:r>
    </w:p>
    <w:p w:rsidR="005A514E" w:rsidRPr="00783183" w:rsidRDefault="00310440" w:rsidP="00D80223">
      <w:pPr>
        <w:jc w:val="both"/>
        <w:rPr>
          <w:bCs/>
          <w:color w:val="000000"/>
        </w:rPr>
      </w:pPr>
      <w:r w:rsidRPr="005C3C00">
        <w:rPr>
          <w:b/>
        </w:rPr>
        <w:t xml:space="preserve">   </w:t>
      </w:r>
      <w:r w:rsidR="00666CD9" w:rsidRPr="005C3C00">
        <w:rPr>
          <w:b/>
        </w:rPr>
        <w:t xml:space="preserve">   </w:t>
      </w:r>
      <w:r w:rsidRPr="005C3C00">
        <w:rPr>
          <w:b/>
        </w:rPr>
        <w:t>По разделу «Общегосударственные вопросы»</w:t>
      </w:r>
      <w:r w:rsidR="007D394B" w:rsidRPr="005C3C00">
        <w:t xml:space="preserve"> исполнение в сумме 58276,5 тыс. руб., или 44,4</w:t>
      </w:r>
      <w:r w:rsidR="00FE2BBE" w:rsidRPr="005C3C00">
        <w:t xml:space="preserve"> %,</w:t>
      </w:r>
      <w:r w:rsidRPr="005C3C00">
        <w:t xml:space="preserve"> </w:t>
      </w:r>
      <w:r w:rsidR="007D394B" w:rsidRPr="005C3C00">
        <w:t>за аналогичный период 2024</w:t>
      </w:r>
      <w:r w:rsidR="00982CAB" w:rsidRPr="005C3C00">
        <w:t xml:space="preserve"> года </w:t>
      </w:r>
      <w:r w:rsidR="007D394B" w:rsidRPr="005C3C00">
        <w:t>51435,1  тыс.руб. или 42</w:t>
      </w:r>
      <w:r w:rsidR="00FF3D7A" w:rsidRPr="005C3C00">
        <w:t>,7</w:t>
      </w:r>
      <w:r w:rsidR="009A7922" w:rsidRPr="005C3C00">
        <w:t xml:space="preserve"> </w:t>
      </w:r>
      <w:r w:rsidR="007D394B" w:rsidRPr="005C3C00">
        <w:t>%, увеличение на 6841,4 тыс.руб. (13,3</w:t>
      </w:r>
      <w:r w:rsidR="008B2384" w:rsidRPr="005C3C00">
        <w:t xml:space="preserve"> %). </w:t>
      </w:r>
      <w:r w:rsidR="00FE2BBE" w:rsidRPr="005C3C00">
        <w:t xml:space="preserve"> </w:t>
      </w:r>
      <w:r w:rsidR="005A514E" w:rsidRPr="005C3C00">
        <w:t>В общей сумме расходов удельный вес</w:t>
      </w:r>
      <w:r w:rsidR="00666CD9" w:rsidRPr="005C3C00">
        <w:t xml:space="preserve"> расходов по данному разделу</w:t>
      </w:r>
      <w:r w:rsidR="007D394B" w:rsidRPr="005C3C00">
        <w:t xml:space="preserve"> составляет 10,1</w:t>
      </w:r>
      <w:r w:rsidR="005A514E" w:rsidRPr="005C3C00">
        <w:t xml:space="preserve"> %. </w:t>
      </w:r>
      <w:r w:rsidR="00666CD9" w:rsidRPr="005C3C00">
        <w:t xml:space="preserve">Наибольшее </w:t>
      </w:r>
      <w:r w:rsidR="00FF3D7A" w:rsidRPr="005C3C00">
        <w:t xml:space="preserve">исполнение по подразделу </w:t>
      </w:r>
      <w:r w:rsidR="007D394B" w:rsidRPr="005C3C00">
        <w:t xml:space="preserve">0105 «Судебная система» и </w:t>
      </w:r>
      <w:r w:rsidR="00FF3D7A" w:rsidRPr="005C3C00">
        <w:t>0107</w:t>
      </w:r>
      <w:r w:rsidR="00666CD9" w:rsidRPr="005C3C00">
        <w:t xml:space="preserve"> «</w:t>
      </w:r>
      <w:r w:rsidR="00FF3D7A" w:rsidRPr="005C3C00">
        <w:rPr>
          <w:bCs/>
          <w:color w:val="000000"/>
        </w:rPr>
        <w:t>Обеспечение проведения выборов и референдумов</w:t>
      </w:r>
      <w:r w:rsidR="00666CD9" w:rsidRPr="005C3C00">
        <w:rPr>
          <w:bCs/>
          <w:color w:val="000000"/>
        </w:rPr>
        <w:t xml:space="preserve">» - </w:t>
      </w:r>
      <w:r w:rsidR="00982CAB" w:rsidRPr="005C3C00">
        <w:rPr>
          <w:bCs/>
          <w:color w:val="000000"/>
        </w:rPr>
        <w:t>100,0</w:t>
      </w:r>
      <w:r w:rsidR="00D80223" w:rsidRPr="005C3C00">
        <w:rPr>
          <w:bCs/>
          <w:color w:val="000000"/>
        </w:rPr>
        <w:t xml:space="preserve"> %.</w:t>
      </w:r>
      <w:r w:rsidR="00D80223" w:rsidRPr="00783183">
        <w:rPr>
          <w:bCs/>
          <w:color w:val="000000"/>
        </w:rPr>
        <w:t xml:space="preserve"> </w:t>
      </w:r>
    </w:p>
    <w:p w:rsidR="00666CD9" w:rsidRPr="005C3C00" w:rsidRDefault="00666CD9" w:rsidP="00666CD9">
      <w:pPr>
        <w:jc w:val="both"/>
      </w:pPr>
      <w:r w:rsidRPr="00783183">
        <w:lastRenderedPageBreak/>
        <w:t xml:space="preserve">     </w:t>
      </w:r>
      <w:r w:rsidRPr="005C3C00">
        <w:rPr>
          <w:b/>
        </w:rPr>
        <w:t>По разделу «Национальная оборона»</w:t>
      </w:r>
      <w:r w:rsidR="007D394B" w:rsidRPr="005C3C00">
        <w:t xml:space="preserve"> исполнение в сумме 314,3</w:t>
      </w:r>
      <w:r w:rsidR="001C7EFC" w:rsidRPr="005C3C00">
        <w:t xml:space="preserve"> тыс. руб.</w:t>
      </w:r>
      <w:r w:rsidR="007D394B" w:rsidRPr="005C3C00">
        <w:t xml:space="preserve"> или 37,5</w:t>
      </w:r>
      <w:r w:rsidR="00EF639B" w:rsidRPr="005C3C00">
        <w:t xml:space="preserve"> %, за аналогичный период 2</w:t>
      </w:r>
      <w:r w:rsidR="007D394B" w:rsidRPr="005C3C00">
        <w:t>024 года 299,8 тыс.руб. или 42,1</w:t>
      </w:r>
      <w:r w:rsidR="009A7922" w:rsidRPr="005C3C00">
        <w:t xml:space="preserve"> </w:t>
      </w:r>
      <w:r w:rsidR="001C7EFC" w:rsidRPr="005C3C00">
        <w:t>%.</w:t>
      </w:r>
      <w:r w:rsidRPr="005C3C00">
        <w:t xml:space="preserve"> </w:t>
      </w:r>
      <w:r w:rsidR="007D394B" w:rsidRPr="005C3C00">
        <w:t>Расходы увеличились на 14,5</w:t>
      </w:r>
      <w:r w:rsidR="006A4F3E" w:rsidRPr="005C3C00">
        <w:t xml:space="preserve"> тыс.руб.</w:t>
      </w:r>
      <w:r w:rsidR="007D394B" w:rsidRPr="005C3C00">
        <w:t xml:space="preserve"> (4,8</w:t>
      </w:r>
      <w:r w:rsidR="00D80223" w:rsidRPr="005C3C00">
        <w:t>%).</w:t>
      </w:r>
    </w:p>
    <w:p w:rsidR="00950F51" w:rsidRPr="005C3C00" w:rsidRDefault="00666CD9" w:rsidP="00BC561E">
      <w:pPr>
        <w:jc w:val="both"/>
      </w:pPr>
      <w:r w:rsidRPr="005C3C00">
        <w:rPr>
          <w:b/>
        </w:rPr>
        <w:t xml:space="preserve">     По разделу «Национальная безопасность и правоохранительная деятельность»</w:t>
      </w:r>
      <w:r w:rsidRPr="005C3C00">
        <w:t xml:space="preserve"> исполнение в сумме  </w:t>
      </w:r>
      <w:r w:rsidR="007D394B" w:rsidRPr="005C3C00">
        <w:t>14619,8</w:t>
      </w:r>
      <w:r w:rsidRPr="005C3C00">
        <w:t xml:space="preserve"> тыс. руб., или  </w:t>
      </w:r>
      <w:r w:rsidR="007D394B" w:rsidRPr="005C3C00">
        <w:t>46,4</w:t>
      </w:r>
      <w:r w:rsidR="009A7922" w:rsidRPr="005C3C00">
        <w:t xml:space="preserve"> %, за аналогичный период </w:t>
      </w:r>
      <w:r w:rsidR="007D394B" w:rsidRPr="005C3C00">
        <w:t>2024</w:t>
      </w:r>
      <w:r w:rsidR="009A7922" w:rsidRPr="005C3C00">
        <w:t xml:space="preserve"> года </w:t>
      </w:r>
      <w:r w:rsidR="007D394B" w:rsidRPr="005C3C00">
        <w:t>13678,4 тыс. руб., или  48,9 %, увеличение на 941,4 тыс.руб. или на 6,9</w:t>
      </w:r>
      <w:r w:rsidR="00FF3D7A" w:rsidRPr="005C3C00">
        <w:t xml:space="preserve"> %.</w:t>
      </w:r>
      <w:r w:rsidR="00EF639B" w:rsidRPr="005C3C00">
        <w:t xml:space="preserve"> </w:t>
      </w:r>
      <w:r w:rsidRPr="005C3C00">
        <w:t xml:space="preserve">В общей сумме расходов удельный вес расходов </w:t>
      </w:r>
      <w:r w:rsidR="00FF3D7A" w:rsidRPr="005C3C00">
        <w:t>п</w:t>
      </w:r>
      <w:r w:rsidR="007D394B" w:rsidRPr="005C3C00">
        <w:t>о данному разделу составляет 2,5</w:t>
      </w:r>
      <w:r w:rsidR="00E5753B" w:rsidRPr="005C3C00">
        <w:t xml:space="preserve"> %. </w:t>
      </w:r>
      <w:r w:rsidR="00582C89" w:rsidRPr="005C3C00">
        <w:t xml:space="preserve">  </w:t>
      </w:r>
    </w:p>
    <w:p w:rsidR="000252F7" w:rsidRPr="005C3C00" w:rsidRDefault="000252F7" w:rsidP="000252F7">
      <w:pPr>
        <w:jc w:val="both"/>
      </w:pPr>
      <w:r w:rsidRPr="005C3C00">
        <w:t xml:space="preserve">    </w:t>
      </w:r>
      <w:r w:rsidRPr="005C3C00">
        <w:rPr>
          <w:b/>
        </w:rPr>
        <w:t>По разделу «Национальная экономика»</w:t>
      </w:r>
      <w:r w:rsidR="000C717F" w:rsidRPr="005C3C00">
        <w:t xml:space="preserve"> исполнение в сумме 97117,6</w:t>
      </w:r>
      <w:r w:rsidR="00DE5B77" w:rsidRPr="005C3C00">
        <w:t xml:space="preserve"> тыс. руб.</w:t>
      </w:r>
      <w:r w:rsidR="00EF639B" w:rsidRPr="005C3C00">
        <w:t xml:space="preserve"> или 4</w:t>
      </w:r>
      <w:r w:rsidR="000C717F" w:rsidRPr="005C3C00">
        <w:t>4,2 %, за аналогичный период 2024</w:t>
      </w:r>
      <w:r w:rsidR="00FA5583" w:rsidRPr="005C3C00">
        <w:t xml:space="preserve"> года </w:t>
      </w:r>
      <w:r w:rsidR="000C717F" w:rsidRPr="005C3C00">
        <w:t>128248,2 тыс. руб. или 47,3 %, расходы уменьшились на 31130,6 тыс.руб.(24,3 %).</w:t>
      </w:r>
    </w:p>
    <w:p w:rsidR="000252F7" w:rsidRPr="005C3C00" w:rsidRDefault="000252F7" w:rsidP="00BC561E">
      <w:pPr>
        <w:jc w:val="both"/>
      </w:pPr>
      <w:r w:rsidRPr="005C3C00">
        <w:t xml:space="preserve">В общей сумме расходов удельный вес расходов по данному разделу составляет </w:t>
      </w:r>
      <w:r w:rsidR="000C717F" w:rsidRPr="005C3C00">
        <w:t>16,8</w:t>
      </w:r>
      <w:r w:rsidRPr="005C3C00">
        <w:t xml:space="preserve"> %. Наибольшее исполнение по подразделу </w:t>
      </w:r>
      <w:r w:rsidR="000C717F" w:rsidRPr="005C3C00">
        <w:t>0406</w:t>
      </w:r>
      <w:r w:rsidR="00FF3D7A" w:rsidRPr="005C3C00">
        <w:t xml:space="preserve"> «</w:t>
      </w:r>
      <w:r w:rsidR="000C717F" w:rsidRPr="005C3C00">
        <w:t>Водное хозяйство» - 88,9 % или 32,0</w:t>
      </w:r>
      <w:r w:rsidRPr="005C3C00">
        <w:t xml:space="preserve"> тыс.руб.</w:t>
      </w:r>
    </w:p>
    <w:p w:rsidR="000252F7" w:rsidRPr="005C3C00" w:rsidRDefault="000252F7" w:rsidP="000252F7">
      <w:pPr>
        <w:jc w:val="both"/>
      </w:pPr>
      <w:r w:rsidRPr="005C3C00">
        <w:rPr>
          <w:b/>
        </w:rPr>
        <w:t xml:space="preserve">    По разделу «Жилищно-коммунальное хозяйство»</w:t>
      </w:r>
      <w:r w:rsidR="000C717F" w:rsidRPr="005C3C00">
        <w:t xml:space="preserve"> исполнение в сумме 22634,2</w:t>
      </w:r>
      <w:r w:rsidR="00EF639B" w:rsidRPr="005C3C00">
        <w:t xml:space="preserve"> тыс</w:t>
      </w:r>
      <w:r w:rsidR="000C717F" w:rsidRPr="005C3C00">
        <w:t>. руб., или 7,9 %, за аналогичный период 2024</w:t>
      </w:r>
      <w:r w:rsidR="000C7F85" w:rsidRPr="005C3C00">
        <w:t xml:space="preserve"> года </w:t>
      </w:r>
      <w:r w:rsidR="000C717F" w:rsidRPr="005C3C00">
        <w:t>22730,6</w:t>
      </w:r>
      <w:r w:rsidR="00FF3D7A" w:rsidRPr="005C3C00">
        <w:t xml:space="preserve"> тыс. </w:t>
      </w:r>
      <w:r w:rsidR="000C717F" w:rsidRPr="005C3C00">
        <w:t>руб., или 21,9</w:t>
      </w:r>
      <w:r w:rsidR="00FF3D7A" w:rsidRPr="005C3C00">
        <w:t xml:space="preserve"> </w:t>
      </w:r>
      <w:r w:rsidR="00D61D88" w:rsidRPr="005C3C00">
        <w:t>%, расходы уменьшились на 56,4 тыс.руб. или на 0,2 %.</w:t>
      </w:r>
    </w:p>
    <w:p w:rsidR="000252F7" w:rsidRPr="005C3C00" w:rsidRDefault="000252F7" w:rsidP="000252F7">
      <w:pPr>
        <w:jc w:val="both"/>
      </w:pPr>
      <w:r w:rsidRPr="005C3C00">
        <w:t xml:space="preserve">В общей сумме расходов удельный вес расходов по данному разделу составляет </w:t>
      </w:r>
      <w:r w:rsidR="000C717F" w:rsidRPr="005C3C00">
        <w:t>3</w:t>
      </w:r>
      <w:r w:rsidR="00FF3D7A" w:rsidRPr="005C3C00">
        <w:t>,9</w:t>
      </w:r>
      <w:r w:rsidRPr="005C3C00">
        <w:t xml:space="preserve"> %. Наибольшее исполнение по подразделу</w:t>
      </w:r>
      <w:r w:rsidR="006E348A" w:rsidRPr="005C3C00">
        <w:t xml:space="preserve"> </w:t>
      </w:r>
      <w:r w:rsidR="000C717F" w:rsidRPr="005C3C00">
        <w:t>0505</w:t>
      </w:r>
      <w:r w:rsidR="00FF3D7A" w:rsidRPr="005C3C00">
        <w:t xml:space="preserve"> «</w:t>
      </w:r>
      <w:r w:rsidR="000C717F" w:rsidRPr="005C3C00">
        <w:t>Другие вопросы в области ЖКХ» - 4</w:t>
      </w:r>
      <w:r w:rsidR="00FF3D7A" w:rsidRPr="005C3C00">
        <w:t>0,2</w:t>
      </w:r>
      <w:r w:rsidR="000C717F" w:rsidRPr="005C3C00">
        <w:t xml:space="preserve"> % или 2717,2</w:t>
      </w:r>
      <w:r w:rsidR="00EF639B" w:rsidRPr="005C3C00">
        <w:t xml:space="preserve"> тыс.руб., </w:t>
      </w:r>
      <w:r w:rsidR="006E348A" w:rsidRPr="005C3C00">
        <w:t>наименьшее по разделу 050</w:t>
      </w:r>
      <w:r w:rsidR="000C717F" w:rsidRPr="005C3C00">
        <w:t>2</w:t>
      </w:r>
      <w:r w:rsidR="006E348A" w:rsidRPr="005C3C00">
        <w:t xml:space="preserve"> «</w:t>
      </w:r>
      <w:r w:rsidR="000C717F" w:rsidRPr="005C3C00">
        <w:t>Коммунальное хозяйство» - 2,6</w:t>
      </w:r>
      <w:r w:rsidR="006E348A" w:rsidRPr="005C3C00">
        <w:t xml:space="preserve"> %.</w:t>
      </w:r>
    </w:p>
    <w:p w:rsidR="000C7F85" w:rsidRPr="005C3C00" w:rsidRDefault="000C7F85" w:rsidP="000252F7">
      <w:pPr>
        <w:jc w:val="both"/>
      </w:pPr>
      <w:r w:rsidRPr="005C3C00">
        <w:t xml:space="preserve">   </w:t>
      </w:r>
      <w:r w:rsidR="00A9650C" w:rsidRPr="005C3C00">
        <w:rPr>
          <w:b/>
        </w:rPr>
        <w:t xml:space="preserve"> По разделу «Охрана окружающей среды»</w:t>
      </w:r>
      <w:r w:rsidR="00CF4CDE" w:rsidRPr="005C3C00">
        <w:t xml:space="preserve"> </w:t>
      </w:r>
      <w:r w:rsidR="000C717F" w:rsidRPr="005C3C00">
        <w:t>бюджет исполнен в сумме 1858,7 тыс. руб. или  0,6</w:t>
      </w:r>
      <w:r w:rsidR="00A9650C" w:rsidRPr="005C3C00">
        <w:t xml:space="preserve"> %, за аналогичный период 202</w:t>
      </w:r>
      <w:r w:rsidR="000C717F" w:rsidRPr="005C3C00">
        <w:t>4</w:t>
      </w:r>
      <w:r w:rsidR="005B13FC" w:rsidRPr="005C3C00">
        <w:t xml:space="preserve"> года исполнение составило </w:t>
      </w:r>
      <w:r w:rsidR="000C717F" w:rsidRPr="005C3C00">
        <w:t>194064,0 тыс. руб. или 45,0</w:t>
      </w:r>
      <w:r w:rsidR="00CF4CDE" w:rsidRPr="005C3C00">
        <w:t xml:space="preserve"> %</w:t>
      </w:r>
      <w:r w:rsidR="00D61D88" w:rsidRPr="005C3C00">
        <w:t xml:space="preserve">, расходы уменьшились на 192205,3 тыс.руб. или на 99,0 %. </w:t>
      </w:r>
      <w:r w:rsidR="00A9650C" w:rsidRPr="005C3C00">
        <w:t xml:space="preserve"> </w:t>
      </w:r>
      <w:r w:rsidR="00CF4CDE" w:rsidRPr="005C3C00">
        <w:t>В общей сумме расходов удельный вес расходов по</w:t>
      </w:r>
      <w:r w:rsidR="000C717F" w:rsidRPr="005C3C00">
        <w:t xml:space="preserve"> данному разделу составляет 0,3</w:t>
      </w:r>
      <w:r w:rsidR="00CF4CDE" w:rsidRPr="005C3C00">
        <w:t xml:space="preserve"> %.</w:t>
      </w:r>
    </w:p>
    <w:p w:rsidR="00BC561E" w:rsidRPr="005C3C00" w:rsidRDefault="00E018E4" w:rsidP="00BC561E">
      <w:pPr>
        <w:jc w:val="both"/>
      </w:pPr>
      <w:r w:rsidRPr="005C3C00">
        <w:rPr>
          <w:b/>
        </w:rPr>
        <w:t xml:space="preserve">     </w:t>
      </w:r>
      <w:r w:rsidR="00BC561E" w:rsidRPr="005C3C00">
        <w:rPr>
          <w:b/>
        </w:rPr>
        <w:t>По разделу «Образование»</w:t>
      </w:r>
      <w:r w:rsidR="00BC561E" w:rsidRPr="005C3C00">
        <w:t xml:space="preserve"> бюджет исполнен в сумме </w:t>
      </w:r>
      <w:r w:rsidR="00CF4CDE" w:rsidRPr="005C3C00">
        <w:t>30</w:t>
      </w:r>
      <w:r w:rsidR="00D61D88" w:rsidRPr="005C3C00">
        <w:t xml:space="preserve">9339,5 </w:t>
      </w:r>
      <w:r w:rsidR="005B13FC" w:rsidRPr="005C3C00">
        <w:t>тыс.</w:t>
      </w:r>
      <w:r w:rsidR="00B2255E" w:rsidRPr="005C3C00">
        <w:t>руб.</w:t>
      </w:r>
      <w:r w:rsidR="00D61D88" w:rsidRPr="005C3C00">
        <w:t xml:space="preserve"> или 39,1</w:t>
      </w:r>
      <w:r w:rsidR="00B2255E" w:rsidRPr="005C3C00">
        <w:t xml:space="preserve"> %, за</w:t>
      </w:r>
      <w:r w:rsidR="00D61D88" w:rsidRPr="005C3C00">
        <w:t xml:space="preserve"> аналогичный период 2024</w:t>
      </w:r>
      <w:r w:rsidR="00700128" w:rsidRPr="005C3C00">
        <w:t xml:space="preserve"> года </w:t>
      </w:r>
      <w:r w:rsidR="00D61D88" w:rsidRPr="005C3C00">
        <w:t>307184,7 тыс.руб. или 47,6 %, расходы увеличились на 2154,8 тыс.руб. или на 0,7 %.</w:t>
      </w:r>
    </w:p>
    <w:p w:rsidR="00E018E4" w:rsidRPr="005C3C00" w:rsidRDefault="006E348A" w:rsidP="00276754">
      <w:pPr>
        <w:shd w:val="clear" w:color="auto" w:fill="FFFFFF"/>
        <w:jc w:val="both"/>
      </w:pPr>
      <w:r w:rsidRPr="005C3C00">
        <w:t xml:space="preserve">В общей сумме расходов удельный вес расходов по данному разделу составляет </w:t>
      </w:r>
      <w:r w:rsidR="00D61D88" w:rsidRPr="005C3C00">
        <w:t>53,6</w:t>
      </w:r>
      <w:r w:rsidRPr="005C3C00">
        <w:t xml:space="preserve"> %. Наибольшее</w:t>
      </w:r>
      <w:r w:rsidR="00CF4CDE" w:rsidRPr="005C3C00">
        <w:t xml:space="preserve"> исполнение по подра</w:t>
      </w:r>
      <w:r w:rsidR="00D61D88" w:rsidRPr="005C3C00">
        <w:t>зделу 0703</w:t>
      </w:r>
      <w:r w:rsidRPr="005C3C00">
        <w:t xml:space="preserve"> «</w:t>
      </w:r>
      <w:r w:rsidR="00D61D88" w:rsidRPr="005C3C00">
        <w:t>Дополнительное</w:t>
      </w:r>
      <w:r w:rsidR="00CF4CDE" w:rsidRPr="005C3C00">
        <w:t xml:space="preserve"> образование</w:t>
      </w:r>
      <w:r w:rsidR="00D61D88" w:rsidRPr="005C3C00">
        <w:t xml:space="preserve"> детей» - 46,4 % или 17370,5</w:t>
      </w:r>
      <w:r w:rsidRPr="005C3C00">
        <w:t xml:space="preserve"> тыс.руб. Наименьшее исполнение по подразделу </w:t>
      </w:r>
      <w:r w:rsidR="004C582E" w:rsidRPr="005C3C00">
        <w:t>0707 «Мо</w:t>
      </w:r>
      <w:r w:rsidR="00D61D88" w:rsidRPr="005C3C00">
        <w:t>лодежная политика» - 27</w:t>
      </w:r>
      <w:r w:rsidR="00CF4CDE" w:rsidRPr="005C3C00">
        <w:t>,9</w:t>
      </w:r>
      <w:r w:rsidR="00D61D88" w:rsidRPr="005C3C00">
        <w:t xml:space="preserve"> % или 61,9 тыс.руб.</w:t>
      </w:r>
    </w:p>
    <w:p w:rsidR="005B13FC" w:rsidRPr="005C3C00" w:rsidRDefault="00E018E4" w:rsidP="00E018E4">
      <w:pPr>
        <w:jc w:val="both"/>
      </w:pPr>
      <w:r w:rsidRPr="005C3C00">
        <w:rPr>
          <w:b/>
        </w:rPr>
        <w:t xml:space="preserve">   </w:t>
      </w:r>
      <w:r w:rsidR="00BC561E" w:rsidRPr="005C3C00">
        <w:rPr>
          <w:b/>
        </w:rPr>
        <w:t>По разделу «Культура</w:t>
      </w:r>
      <w:r w:rsidR="006E348A" w:rsidRPr="005C3C00">
        <w:rPr>
          <w:b/>
        </w:rPr>
        <w:t>»</w:t>
      </w:r>
      <w:r w:rsidR="00BC561E" w:rsidRPr="005C3C00">
        <w:rPr>
          <w:b/>
          <w:color w:val="0000FF"/>
        </w:rPr>
        <w:t xml:space="preserve"> </w:t>
      </w:r>
      <w:r w:rsidR="00BC561E" w:rsidRPr="005C3C00">
        <w:rPr>
          <w:color w:val="0000FF"/>
        </w:rPr>
        <w:t xml:space="preserve"> </w:t>
      </w:r>
      <w:r w:rsidR="00CF4CDE" w:rsidRPr="005C3C00">
        <w:t xml:space="preserve">исполнение в сумме </w:t>
      </w:r>
      <w:r w:rsidR="00D61D88" w:rsidRPr="005C3C00">
        <w:t>42179,7</w:t>
      </w:r>
      <w:r w:rsidR="00660BAB" w:rsidRPr="005C3C00">
        <w:t xml:space="preserve"> </w:t>
      </w:r>
      <w:r w:rsidR="00BC561E" w:rsidRPr="005C3C00">
        <w:t xml:space="preserve">тыс. руб., или  </w:t>
      </w:r>
      <w:r w:rsidR="00D61D88" w:rsidRPr="005C3C00">
        <w:t>52,1 %, за аналогичный период 2024</w:t>
      </w:r>
      <w:r w:rsidR="006B036B" w:rsidRPr="005C3C00">
        <w:t xml:space="preserve"> года </w:t>
      </w:r>
      <w:r w:rsidR="00D61D88" w:rsidRPr="005C3C00">
        <w:t>33974,1</w:t>
      </w:r>
      <w:r w:rsidR="00CF4CDE" w:rsidRPr="005C3C00">
        <w:t xml:space="preserve"> тыс.</w:t>
      </w:r>
      <w:r w:rsidR="00D61D88" w:rsidRPr="005C3C00">
        <w:t xml:space="preserve"> руб., или  39,6 %, расходы увеличились на 8205,6 тыс.руб. или на 24,2 %.</w:t>
      </w:r>
      <w:r w:rsidR="005B13FC" w:rsidRPr="005C3C00">
        <w:t xml:space="preserve"> </w:t>
      </w:r>
    </w:p>
    <w:p w:rsidR="00BC561E" w:rsidRPr="005C3C00" w:rsidRDefault="00BC561E" w:rsidP="00E018E4">
      <w:pPr>
        <w:jc w:val="both"/>
      </w:pPr>
      <w:r w:rsidRPr="005C3C00">
        <w:t xml:space="preserve"> </w:t>
      </w:r>
      <w:r w:rsidR="006E348A" w:rsidRPr="005C3C00">
        <w:t xml:space="preserve">В общей сумме расходов удельный вес расходов по данному разделу составляет </w:t>
      </w:r>
      <w:r w:rsidR="00FC5E63" w:rsidRPr="005C3C00">
        <w:t>7,3</w:t>
      </w:r>
      <w:r w:rsidR="006E348A" w:rsidRPr="005C3C00">
        <w:t xml:space="preserve"> %. Исполнение </w:t>
      </w:r>
      <w:r w:rsidR="006B036B" w:rsidRPr="005C3C00">
        <w:t>по</w:t>
      </w:r>
      <w:r w:rsidR="00FC5E63" w:rsidRPr="005C3C00">
        <w:t xml:space="preserve"> подразделам составило от 43,3 % до 57,3</w:t>
      </w:r>
      <w:r w:rsidR="006E348A" w:rsidRPr="005C3C00">
        <w:t xml:space="preserve"> % от </w:t>
      </w:r>
      <w:r w:rsidR="00E50DC8" w:rsidRPr="005C3C00">
        <w:t>плановых назначений</w:t>
      </w:r>
      <w:r w:rsidR="006E348A" w:rsidRPr="005C3C00">
        <w:t>.</w:t>
      </w:r>
    </w:p>
    <w:p w:rsidR="00E50DC8" w:rsidRPr="005C3C00" w:rsidRDefault="00E018E4" w:rsidP="00E50DC8">
      <w:pPr>
        <w:jc w:val="both"/>
      </w:pPr>
      <w:r w:rsidRPr="005C3C00">
        <w:rPr>
          <w:sz w:val="22"/>
          <w:szCs w:val="22"/>
        </w:rPr>
        <w:t xml:space="preserve">   </w:t>
      </w:r>
      <w:r w:rsidR="00BC561E" w:rsidRPr="005C3C00">
        <w:rPr>
          <w:b/>
        </w:rPr>
        <w:t xml:space="preserve">По разделу «Социальная политика» </w:t>
      </w:r>
      <w:r w:rsidR="00FC5E63" w:rsidRPr="005C3C00">
        <w:t>исполнение в сумме 13966,3</w:t>
      </w:r>
      <w:r w:rsidR="005B13FC" w:rsidRPr="005C3C00">
        <w:t xml:space="preserve"> тыс. руб.</w:t>
      </w:r>
      <w:r w:rsidR="00CF4CDE" w:rsidRPr="005C3C00">
        <w:t xml:space="preserve"> и</w:t>
      </w:r>
      <w:r w:rsidR="00FC5E63" w:rsidRPr="005C3C00">
        <w:t>ли 35,3 %, за аналогичный период 2024</w:t>
      </w:r>
      <w:r w:rsidR="006B036B" w:rsidRPr="005C3C00">
        <w:t xml:space="preserve"> года </w:t>
      </w:r>
      <w:r w:rsidR="00FC5E63" w:rsidRPr="005C3C00">
        <w:t>7687,4 тыс. руб. или 25,0</w:t>
      </w:r>
      <w:r w:rsidR="00CF4CDE" w:rsidRPr="005C3C00">
        <w:t xml:space="preserve"> </w:t>
      </w:r>
      <w:r w:rsidR="00FC5E63" w:rsidRPr="005C3C00">
        <w:t xml:space="preserve">%. </w:t>
      </w:r>
      <w:r w:rsidR="00E50DC8" w:rsidRPr="005C3C00">
        <w:t xml:space="preserve">В общей сумме расходов удельный вес расходов по данному разделу составляет </w:t>
      </w:r>
      <w:r w:rsidR="00FC5E63" w:rsidRPr="005C3C00">
        <w:t>2,4</w:t>
      </w:r>
      <w:r w:rsidR="00E50DC8" w:rsidRPr="005C3C00">
        <w:t xml:space="preserve"> %. Исполнение</w:t>
      </w:r>
      <w:r w:rsidR="00781DF0" w:rsidRPr="005C3C00">
        <w:t xml:space="preserve"> </w:t>
      </w:r>
      <w:r w:rsidR="00FC5E63" w:rsidRPr="005C3C00">
        <w:t>по подразделам составило от 24,6 % до 57,3</w:t>
      </w:r>
      <w:r w:rsidR="00E50DC8" w:rsidRPr="005C3C00">
        <w:t xml:space="preserve"> % от плановых назначений.</w:t>
      </w:r>
    </w:p>
    <w:p w:rsidR="000D7395" w:rsidRPr="005C3C00" w:rsidRDefault="000D7395" w:rsidP="00E50DC8">
      <w:pPr>
        <w:jc w:val="both"/>
      </w:pPr>
      <w:r w:rsidRPr="005C3C00">
        <w:t>Расходы по сравнению с предыд</w:t>
      </w:r>
      <w:r w:rsidR="00FC5E63" w:rsidRPr="005C3C00">
        <w:t>ущим годом увеличились на 6278,9</w:t>
      </w:r>
      <w:r w:rsidRPr="005C3C00">
        <w:t xml:space="preserve"> тыс.руб., в том числе:</w:t>
      </w:r>
    </w:p>
    <w:p w:rsidR="000D7395" w:rsidRPr="005C3C00" w:rsidRDefault="000D7395" w:rsidP="00E50DC8">
      <w:pPr>
        <w:jc w:val="both"/>
      </w:pPr>
      <w:r w:rsidRPr="005C3C00">
        <w:t xml:space="preserve">- по </w:t>
      </w:r>
      <w:r w:rsidR="0037757D" w:rsidRPr="005C3C00">
        <w:t>под</w:t>
      </w:r>
      <w:r w:rsidRPr="005C3C00">
        <w:t>разделу 1001 «Пенсионное обеспечение населен</w:t>
      </w:r>
      <w:r w:rsidR="005B13FC" w:rsidRPr="005C3C00">
        <w:t xml:space="preserve">ия» на </w:t>
      </w:r>
      <w:r w:rsidR="00FC5E63" w:rsidRPr="005C3C00">
        <w:t>1806,4</w:t>
      </w:r>
      <w:r w:rsidRPr="005C3C00">
        <w:t xml:space="preserve"> тыс.руб.;</w:t>
      </w:r>
    </w:p>
    <w:p w:rsidR="006435A1" w:rsidRPr="005C3C00" w:rsidRDefault="000D7395" w:rsidP="00E50DC8">
      <w:pPr>
        <w:jc w:val="both"/>
      </w:pPr>
      <w:r w:rsidRPr="005C3C00">
        <w:t xml:space="preserve">- </w:t>
      </w:r>
      <w:r w:rsidR="00AD4BDC" w:rsidRPr="005C3C00">
        <w:t xml:space="preserve">по </w:t>
      </w:r>
      <w:r w:rsidR="0037757D" w:rsidRPr="005C3C00">
        <w:t>под</w:t>
      </w:r>
      <w:r w:rsidR="00AD4BDC" w:rsidRPr="005C3C00">
        <w:t xml:space="preserve">разделу 1003 «Социальное </w:t>
      </w:r>
      <w:r w:rsidR="001C4414" w:rsidRPr="005C3C00">
        <w:t>обеспечени</w:t>
      </w:r>
      <w:r w:rsidR="00CF4CDE" w:rsidRPr="005C3C00">
        <w:t xml:space="preserve">е» </w:t>
      </w:r>
      <w:r w:rsidR="00FC5E63" w:rsidRPr="005C3C00">
        <w:t>на 404,9</w:t>
      </w:r>
      <w:r w:rsidR="00AD4BDC" w:rsidRPr="005C3C00">
        <w:t xml:space="preserve"> тыс.руб. </w:t>
      </w:r>
    </w:p>
    <w:p w:rsidR="00AD4BDC" w:rsidRPr="005C3C00" w:rsidRDefault="00AD4BDC" w:rsidP="00E50DC8">
      <w:pPr>
        <w:jc w:val="both"/>
      </w:pPr>
      <w:r w:rsidRPr="005C3C00">
        <w:t xml:space="preserve">- по </w:t>
      </w:r>
      <w:r w:rsidR="0037757D" w:rsidRPr="005C3C00">
        <w:t>под</w:t>
      </w:r>
      <w:r w:rsidRPr="005C3C00">
        <w:t>разделу 1004 «Охрана семь</w:t>
      </w:r>
      <w:r w:rsidR="001C4414" w:rsidRPr="005C3C00">
        <w:t>и и детст</w:t>
      </w:r>
      <w:r w:rsidR="00CF4CDE" w:rsidRPr="005C3C00">
        <w:t xml:space="preserve">ва» </w:t>
      </w:r>
      <w:r w:rsidR="00FC5E63" w:rsidRPr="005C3C00">
        <w:t>на 3327,6</w:t>
      </w:r>
      <w:r w:rsidRPr="005C3C00">
        <w:t xml:space="preserve"> тыс.руб.</w:t>
      </w:r>
      <w:r w:rsidR="00C70678" w:rsidRPr="005C3C00">
        <w:t>;</w:t>
      </w:r>
    </w:p>
    <w:p w:rsidR="00781DF0" w:rsidRPr="005C3C00" w:rsidRDefault="0037757D" w:rsidP="00E50DC8">
      <w:pPr>
        <w:jc w:val="both"/>
      </w:pPr>
      <w:r w:rsidRPr="005C3C00">
        <w:t>- по подразделу 1006 «Другие вопросы в области социальн</w:t>
      </w:r>
      <w:r w:rsidR="007C439F" w:rsidRPr="005C3C00">
        <w:t>ой полит</w:t>
      </w:r>
      <w:r w:rsidR="00CE5AC0" w:rsidRPr="005C3C00">
        <w:t xml:space="preserve">ики» </w:t>
      </w:r>
      <w:r w:rsidR="00FC5E63" w:rsidRPr="005C3C00">
        <w:t>на 740,0</w:t>
      </w:r>
      <w:r w:rsidRPr="005C3C00">
        <w:t xml:space="preserve"> тыс.руб.</w:t>
      </w:r>
    </w:p>
    <w:p w:rsidR="007C439F" w:rsidRPr="005C3C00" w:rsidRDefault="00E018E4" w:rsidP="001B1047">
      <w:pPr>
        <w:jc w:val="both"/>
      </w:pPr>
      <w:r w:rsidRPr="005C3C00">
        <w:rPr>
          <w:b/>
        </w:rPr>
        <w:t xml:space="preserve">   </w:t>
      </w:r>
      <w:r w:rsidR="00BC561E" w:rsidRPr="005C3C00">
        <w:rPr>
          <w:b/>
        </w:rPr>
        <w:t xml:space="preserve">По разделу «Физическая культура и спорт» </w:t>
      </w:r>
      <w:r w:rsidR="00497635" w:rsidRPr="005C3C00">
        <w:t>исполнение в сумме 15138,1</w:t>
      </w:r>
      <w:r w:rsidR="007E18C4" w:rsidRPr="005C3C00">
        <w:t xml:space="preserve"> </w:t>
      </w:r>
      <w:r w:rsidR="00B51FF4" w:rsidRPr="005C3C00">
        <w:t xml:space="preserve">тыс. руб., или </w:t>
      </w:r>
      <w:r w:rsidR="00497635" w:rsidRPr="005C3C00">
        <w:t>51,7</w:t>
      </w:r>
      <w:r w:rsidR="0037757D" w:rsidRPr="005C3C00">
        <w:t xml:space="preserve"> %, за анал</w:t>
      </w:r>
      <w:r w:rsidR="00497635" w:rsidRPr="005C3C00">
        <w:t>огичный период 2024</w:t>
      </w:r>
      <w:r w:rsidR="0037757D" w:rsidRPr="005C3C00">
        <w:t xml:space="preserve"> года </w:t>
      </w:r>
      <w:r w:rsidR="00497635" w:rsidRPr="005C3C00">
        <w:t>9932,3 тыс. руб., или 28,2</w:t>
      </w:r>
      <w:r w:rsidR="00CE5AC0" w:rsidRPr="005C3C00">
        <w:t xml:space="preserve"> </w:t>
      </w:r>
      <w:r w:rsidR="007C439F" w:rsidRPr="005C3C00">
        <w:t>%.</w:t>
      </w:r>
      <w:r w:rsidR="00497635" w:rsidRPr="005C3C00">
        <w:t>, увеличение составило 5205,8 тыс.руб. или 52,4 %.</w:t>
      </w:r>
    </w:p>
    <w:p w:rsidR="001B1047" w:rsidRPr="005C3C00" w:rsidRDefault="00BC561E" w:rsidP="001B1047">
      <w:pPr>
        <w:jc w:val="both"/>
      </w:pPr>
      <w:r w:rsidRPr="005C3C00">
        <w:t xml:space="preserve"> </w:t>
      </w:r>
      <w:r w:rsidR="001B1047" w:rsidRPr="005C3C00">
        <w:t xml:space="preserve">В общей сумме расходов удельный вес расходов по данному разделу составляет </w:t>
      </w:r>
      <w:r w:rsidR="00497635" w:rsidRPr="005C3C00">
        <w:t>2,6</w:t>
      </w:r>
      <w:r w:rsidR="001B1047" w:rsidRPr="005C3C00">
        <w:t xml:space="preserve"> %. </w:t>
      </w:r>
    </w:p>
    <w:p w:rsidR="004A67E0" w:rsidRPr="005C3C00" w:rsidRDefault="00E018E4" w:rsidP="004A67E0">
      <w:pPr>
        <w:jc w:val="both"/>
      </w:pPr>
      <w:r w:rsidRPr="005C3C00">
        <w:rPr>
          <w:b/>
        </w:rPr>
        <w:t xml:space="preserve">   </w:t>
      </w:r>
      <w:r w:rsidR="00BC561E" w:rsidRPr="005C3C00">
        <w:rPr>
          <w:b/>
        </w:rPr>
        <w:t xml:space="preserve">По разделу «Средства массовой информации» </w:t>
      </w:r>
      <w:r w:rsidR="00497635" w:rsidRPr="005C3C00">
        <w:t>исполнение в сумме 1789,4 тыс. руб., или 48,9</w:t>
      </w:r>
      <w:r w:rsidR="004A67E0" w:rsidRPr="005C3C00">
        <w:t xml:space="preserve"> %, за аналог</w:t>
      </w:r>
      <w:r w:rsidR="00497635" w:rsidRPr="005C3C00">
        <w:t>ичный период 2024</w:t>
      </w:r>
      <w:r w:rsidR="004A67E0" w:rsidRPr="005C3C00">
        <w:t xml:space="preserve"> года </w:t>
      </w:r>
      <w:r w:rsidR="00497635" w:rsidRPr="005C3C00">
        <w:t xml:space="preserve">1667,3 тыс. руб., или 43,0 </w:t>
      </w:r>
      <w:r w:rsidR="007C439F" w:rsidRPr="005C3C00">
        <w:t>%,</w:t>
      </w:r>
      <w:r w:rsidR="00497635" w:rsidRPr="005C3C00">
        <w:t xml:space="preserve"> увеличение составило 122,1 тыс.руб. или 7,3 %.</w:t>
      </w:r>
    </w:p>
    <w:p w:rsidR="001B1047" w:rsidRPr="005C3C00" w:rsidRDefault="00BC561E" w:rsidP="001B1047">
      <w:pPr>
        <w:jc w:val="both"/>
      </w:pPr>
      <w:r w:rsidRPr="005C3C00">
        <w:t xml:space="preserve">  </w:t>
      </w:r>
      <w:r w:rsidR="001B1047" w:rsidRPr="005C3C00">
        <w:t>В общей сумме расходов удельный вес расходов п</w:t>
      </w:r>
      <w:r w:rsidR="00497635" w:rsidRPr="005C3C00">
        <w:t>о данному разделу составляет 0,3</w:t>
      </w:r>
      <w:r w:rsidR="001B1047" w:rsidRPr="005C3C00">
        <w:t xml:space="preserve"> %. </w:t>
      </w:r>
    </w:p>
    <w:p w:rsidR="004151B8" w:rsidRPr="005C3C00" w:rsidRDefault="004151B8" w:rsidP="00E018E4">
      <w:pPr>
        <w:jc w:val="both"/>
      </w:pPr>
    </w:p>
    <w:p w:rsidR="00BC561E" w:rsidRPr="005C3C00" w:rsidRDefault="00BC561E" w:rsidP="00EE5CB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C3C00">
        <w:rPr>
          <w:b/>
        </w:rPr>
        <w:t xml:space="preserve">Анализ исполнения бюджета Ковернинского муниципального </w:t>
      </w:r>
      <w:r w:rsidR="001B1047" w:rsidRPr="005C3C00">
        <w:rPr>
          <w:b/>
        </w:rPr>
        <w:t xml:space="preserve">округа по </w:t>
      </w:r>
      <w:r w:rsidRPr="005C3C00">
        <w:rPr>
          <w:b/>
        </w:rPr>
        <w:t>государственным программам и непрограммным направления</w:t>
      </w:r>
      <w:r w:rsidR="00F76BBC" w:rsidRPr="005C3C00">
        <w:rPr>
          <w:b/>
        </w:rPr>
        <w:t>м деятел</w:t>
      </w:r>
      <w:r w:rsidR="004A67E0" w:rsidRPr="005C3C00">
        <w:rPr>
          <w:b/>
        </w:rPr>
        <w:t>ьности за 6 месяцев</w:t>
      </w:r>
      <w:r w:rsidR="003A5EAD">
        <w:rPr>
          <w:b/>
        </w:rPr>
        <w:t xml:space="preserve"> 2025</w:t>
      </w:r>
      <w:r w:rsidRPr="005C3C00">
        <w:rPr>
          <w:b/>
        </w:rPr>
        <w:t xml:space="preserve"> года.</w:t>
      </w:r>
    </w:p>
    <w:p w:rsidR="001B1047" w:rsidRPr="005C3C00" w:rsidRDefault="001B1047" w:rsidP="00BC561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247FB" w:rsidRDefault="00BC561E" w:rsidP="005C3C0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C00">
        <w:rPr>
          <w:rFonts w:ascii="Times New Roman" w:hAnsi="Times New Roman" w:cs="Times New Roman"/>
          <w:sz w:val="24"/>
          <w:szCs w:val="24"/>
        </w:rPr>
        <w:t xml:space="preserve">Анализ исполнения бюджета Ковернинского муниципального </w:t>
      </w:r>
      <w:r w:rsidR="001B1047" w:rsidRPr="005C3C00">
        <w:rPr>
          <w:rFonts w:ascii="Times New Roman" w:hAnsi="Times New Roman" w:cs="Times New Roman"/>
          <w:sz w:val="24"/>
          <w:szCs w:val="24"/>
        </w:rPr>
        <w:t>округа</w:t>
      </w:r>
      <w:r w:rsidRPr="005C3C00">
        <w:rPr>
          <w:rFonts w:ascii="Times New Roman" w:hAnsi="Times New Roman" w:cs="Times New Roman"/>
          <w:sz w:val="24"/>
          <w:szCs w:val="24"/>
        </w:rPr>
        <w:t xml:space="preserve"> по государственным программам и непрогра</w:t>
      </w:r>
      <w:r w:rsidR="001B1047" w:rsidRPr="005C3C00">
        <w:rPr>
          <w:rFonts w:ascii="Times New Roman" w:hAnsi="Times New Roman" w:cs="Times New Roman"/>
          <w:sz w:val="24"/>
          <w:szCs w:val="24"/>
        </w:rPr>
        <w:t>ммным направлениям деятельности</w:t>
      </w:r>
      <w:r w:rsidRPr="005C3C00">
        <w:rPr>
          <w:rFonts w:ascii="Times New Roman" w:hAnsi="Times New Roman" w:cs="Times New Roman"/>
          <w:sz w:val="24"/>
          <w:szCs w:val="24"/>
        </w:rPr>
        <w:t xml:space="preserve"> за </w:t>
      </w:r>
      <w:r w:rsidR="004A67E0" w:rsidRPr="005C3C00">
        <w:rPr>
          <w:rFonts w:ascii="Times New Roman" w:hAnsi="Times New Roman" w:cs="Times New Roman"/>
          <w:sz w:val="24"/>
          <w:szCs w:val="24"/>
        </w:rPr>
        <w:t>6 месяцев</w:t>
      </w:r>
      <w:r w:rsidR="006247FB" w:rsidRPr="005C3C00">
        <w:rPr>
          <w:rFonts w:ascii="Times New Roman" w:hAnsi="Times New Roman" w:cs="Times New Roman"/>
          <w:sz w:val="24"/>
          <w:szCs w:val="24"/>
        </w:rPr>
        <w:t xml:space="preserve"> 2025</w:t>
      </w:r>
      <w:r w:rsidRPr="005C3C00">
        <w:rPr>
          <w:rFonts w:ascii="Times New Roman" w:hAnsi="Times New Roman" w:cs="Times New Roman"/>
          <w:sz w:val="24"/>
          <w:szCs w:val="24"/>
        </w:rPr>
        <w:t xml:space="preserve"> года в суммовом </w:t>
      </w:r>
      <w:r w:rsidRPr="005C3C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в </w:t>
      </w:r>
      <w:r w:rsidRPr="005C3C0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процентном исполнении к </w:t>
      </w:r>
      <w:r w:rsidRPr="005C3C00">
        <w:rPr>
          <w:rFonts w:ascii="Times New Roman" w:hAnsi="Times New Roman" w:cs="Times New Roman"/>
          <w:sz w:val="24"/>
          <w:szCs w:val="24"/>
        </w:rPr>
        <w:t>бюджетным ассигнованиям в соответствии с уточ</w:t>
      </w:r>
      <w:r w:rsidR="00F76BBC" w:rsidRPr="005C3C00">
        <w:rPr>
          <w:rFonts w:ascii="Times New Roman" w:hAnsi="Times New Roman" w:cs="Times New Roman"/>
          <w:sz w:val="24"/>
          <w:szCs w:val="24"/>
        </w:rPr>
        <w:t>н</w:t>
      </w:r>
      <w:r w:rsidR="006247FB" w:rsidRPr="005C3C00">
        <w:rPr>
          <w:rFonts w:ascii="Times New Roman" w:hAnsi="Times New Roman" w:cs="Times New Roman"/>
          <w:sz w:val="24"/>
          <w:szCs w:val="24"/>
        </w:rPr>
        <w:t>енной бюджетной росписью на 2025</w:t>
      </w:r>
      <w:r w:rsidRPr="005C3C00">
        <w:rPr>
          <w:rFonts w:ascii="Times New Roman" w:hAnsi="Times New Roman" w:cs="Times New Roman"/>
          <w:sz w:val="24"/>
          <w:szCs w:val="24"/>
        </w:rPr>
        <w:t xml:space="preserve"> год, приведен в таблице </w:t>
      </w:r>
      <w:r w:rsidR="00E355B2" w:rsidRPr="005C3C00">
        <w:rPr>
          <w:rFonts w:ascii="Times New Roman" w:hAnsi="Times New Roman" w:cs="Times New Roman"/>
          <w:sz w:val="24"/>
          <w:szCs w:val="24"/>
        </w:rPr>
        <w:t xml:space="preserve"> №</w:t>
      </w:r>
      <w:r w:rsidR="000F71C4" w:rsidRPr="005C3C00">
        <w:rPr>
          <w:rFonts w:ascii="Times New Roman" w:hAnsi="Times New Roman" w:cs="Times New Roman"/>
          <w:sz w:val="24"/>
          <w:szCs w:val="24"/>
        </w:rPr>
        <w:t>7.</w:t>
      </w:r>
    </w:p>
    <w:p w:rsidR="005C3C00" w:rsidRPr="000F2D10" w:rsidRDefault="005C3C00" w:rsidP="005C3C0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7FB" w:rsidRDefault="00202BC8" w:rsidP="005C3C00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5C3C00">
        <w:rPr>
          <w:rFonts w:ascii="Times New Roman" w:hAnsi="Times New Roman" w:cs="Times New Roman"/>
          <w:sz w:val="24"/>
          <w:szCs w:val="24"/>
        </w:rPr>
        <w:t>Таблица № 7 тыс. руб.</w:t>
      </w: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095"/>
        <w:gridCol w:w="1134"/>
        <w:gridCol w:w="1134"/>
        <w:gridCol w:w="1134"/>
        <w:gridCol w:w="567"/>
      </w:tblGrid>
      <w:tr w:rsidR="006247FB" w:rsidRPr="006247FB" w:rsidTr="006247FB">
        <w:trPr>
          <w:trHeight w:val="5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FB">
              <w:rPr>
                <w:b/>
                <w:bCs/>
                <w:sz w:val="18"/>
                <w:szCs w:val="18"/>
              </w:rPr>
              <w:t>№ пр.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FB">
              <w:rPr>
                <w:b/>
                <w:bCs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47FB" w:rsidRPr="006247FB" w:rsidRDefault="006247FB" w:rsidP="006247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47FB">
              <w:rPr>
                <w:b/>
                <w:bCs/>
                <w:color w:val="000000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47FB" w:rsidRPr="006247FB" w:rsidRDefault="006247FB" w:rsidP="006247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47FB">
              <w:rPr>
                <w:b/>
                <w:bCs/>
                <w:color w:val="000000"/>
                <w:sz w:val="18"/>
                <w:szCs w:val="18"/>
              </w:rPr>
              <w:t>Исполнено на 01.07.2025</w:t>
            </w:r>
          </w:p>
        </w:tc>
      </w:tr>
      <w:tr w:rsidR="006247FB" w:rsidRPr="006247FB" w:rsidTr="006247FB">
        <w:trPr>
          <w:trHeight w:val="10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7FB" w:rsidRPr="006247FB" w:rsidRDefault="006247FB" w:rsidP="006247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7FB" w:rsidRPr="006247FB" w:rsidRDefault="006247FB" w:rsidP="006247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FB">
              <w:rPr>
                <w:b/>
                <w:bCs/>
                <w:sz w:val="18"/>
                <w:szCs w:val="18"/>
              </w:rPr>
              <w:t>по решению СД от 24.12.2024 № 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FB">
              <w:rPr>
                <w:b/>
                <w:bCs/>
                <w:sz w:val="18"/>
                <w:szCs w:val="18"/>
              </w:rPr>
              <w:t>в соответствии с бюджетной росписью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FB">
              <w:rPr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FB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6247FB" w:rsidRPr="006247FB" w:rsidTr="006247FB">
        <w:trPr>
          <w:trHeight w:val="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sz w:val="16"/>
                <w:szCs w:val="16"/>
              </w:rPr>
            </w:pPr>
            <w:r w:rsidRPr="006247F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sz w:val="16"/>
                <w:szCs w:val="16"/>
              </w:rPr>
            </w:pPr>
            <w:r w:rsidRPr="006247F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sz w:val="16"/>
                <w:szCs w:val="16"/>
              </w:rPr>
            </w:pPr>
            <w:r w:rsidRPr="006247F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sz w:val="16"/>
                <w:szCs w:val="16"/>
              </w:rPr>
            </w:pPr>
            <w:r w:rsidRPr="006247F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sz w:val="16"/>
                <w:szCs w:val="16"/>
              </w:rPr>
            </w:pPr>
            <w:r w:rsidRPr="006247F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b/>
                <w:sz w:val="16"/>
                <w:szCs w:val="16"/>
              </w:rPr>
            </w:pPr>
            <w:r w:rsidRPr="006247FB">
              <w:rPr>
                <w:b/>
                <w:sz w:val="16"/>
                <w:szCs w:val="16"/>
              </w:rPr>
              <w:t>6</w:t>
            </w:r>
          </w:p>
        </w:tc>
      </w:tr>
      <w:tr w:rsidR="006247FB" w:rsidRPr="006247FB" w:rsidTr="006247FB">
        <w:trPr>
          <w:trHeight w:val="32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"Развитие образования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677 387,5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782 635,0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304 629,8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38,9</w:t>
            </w:r>
          </w:p>
        </w:tc>
      </w:tr>
      <w:tr w:rsidR="006247FB" w:rsidRPr="006247FB" w:rsidTr="006247FB">
        <w:trPr>
          <w:trHeight w:val="1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"Укрепление общественного здоровья в Ковернинском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0,0</w:t>
            </w:r>
          </w:p>
        </w:tc>
      </w:tr>
      <w:tr w:rsidR="006247FB" w:rsidRPr="006247FB" w:rsidTr="006247FB">
        <w:trPr>
          <w:trHeight w:val="3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"Развитие физической культуры и спорта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27 624,9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28 377,3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14 322,3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50,5</w:t>
            </w:r>
          </w:p>
        </w:tc>
      </w:tr>
      <w:tr w:rsidR="006247FB" w:rsidRPr="006247FB" w:rsidTr="006247FB">
        <w:trPr>
          <w:trHeight w:val="3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"Развитие культуры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87 227,4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90 370,0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47 100,1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52,1</w:t>
            </w:r>
          </w:p>
        </w:tc>
      </w:tr>
      <w:tr w:rsidR="006247FB" w:rsidRPr="006247FB" w:rsidTr="006247FB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"Социальная поддержка граждан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2 159,2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2 159,2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1 152,0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53,4</w:t>
            </w:r>
          </w:p>
        </w:tc>
      </w:tr>
      <w:tr w:rsidR="006247FB" w:rsidRPr="006247FB" w:rsidTr="006247F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"Содействие занятости населения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54,8</w:t>
            </w:r>
          </w:p>
        </w:tc>
      </w:tr>
      <w:tr w:rsidR="006247FB" w:rsidRPr="006247FB" w:rsidTr="006247FB">
        <w:trPr>
          <w:trHeight w:val="6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"Обеспечение граждан Ковернинского муниципального округа Нижегородской области доступным и комфортным жильем"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45 892,5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50 440,5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11 638,2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23,1</w:t>
            </w:r>
          </w:p>
        </w:tc>
      </w:tr>
      <w:tr w:rsidR="006247FB" w:rsidRPr="006247FB" w:rsidTr="006247FB">
        <w:trPr>
          <w:trHeight w:val="5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"Обеспечение населения Ковернинского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41 985,2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47 820,9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16 123,1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33,7</w:t>
            </w:r>
          </w:p>
        </w:tc>
      </w:tr>
      <w:tr w:rsidR="006247FB" w:rsidRPr="006247FB" w:rsidTr="006247FB">
        <w:trPr>
          <w:trHeight w:val="7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Ковернинском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31 496,8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31 467,1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14 588,3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46,4</w:t>
            </w:r>
          </w:p>
        </w:tc>
      </w:tr>
      <w:tr w:rsidR="006247FB" w:rsidRPr="006247FB" w:rsidTr="006247FB">
        <w:trPr>
          <w:trHeight w:val="3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"Информационное общество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4 115,0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4 153,9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1 935,1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46,6</w:t>
            </w:r>
          </w:p>
        </w:tc>
      </w:tr>
      <w:tr w:rsidR="006247FB" w:rsidRPr="006247FB" w:rsidTr="006247FB">
        <w:trPr>
          <w:trHeight w:val="3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"Усиление безопасности и обеспечение сохранности архивных фондов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48,8</w:t>
            </w:r>
          </w:p>
        </w:tc>
      </w:tr>
      <w:tr w:rsidR="006247FB" w:rsidRPr="006247FB" w:rsidTr="006247FB">
        <w:trPr>
          <w:trHeight w:val="2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6 866,0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7 091,8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2 991,9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42,2</w:t>
            </w:r>
          </w:p>
        </w:tc>
      </w:tr>
      <w:tr w:rsidR="006247FB" w:rsidRPr="006247FB" w:rsidTr="006247FB">
        <w:trPr>
          <w:trHeight w:val="4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"Развитие агропромышленного комплекса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167 471,4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139 395,8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69 996,8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50,2</w:t>
            </w:r>
          </w:p>
        </w:tc>
      </w:tr>
      <w:tr w:rsidR="006247FB" w:rsidRPr="006247FB" w:rsidTr="006247FB">
        <w:trPr>
          <w:trHeight w:val="4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"Повышение эффективности бюджетных расходов в Ковернинском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13 874,2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16 026,9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7 583,7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47,3</w:t>
            </w:r>
          </w:p>
        </w:tc>
      </w:tr>
      <w:tr w:rsidR="006247FB" w:rsidRPr="006247FB" w:rsidTr="006247FB">
        <w:trPr>
          <w:trHeight w:val="2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"Развитие предпринимательства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4 492,8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1 423,7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31,7</w:t>
            </w:r>
          </w:p>
        </w:tc>
      </w:tr>
      <w:tr w:rsidR="006247FB" w:rsidRPr="006247FB" w:rsidTr="006247FB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"Создание благоприятных условий в целях привлечения медицинских работников для работы в государственных учреждениях здравоохранения, осуществляющих деятельность на территории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1 470,0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33,3</w:t>
            </w:r>
          </w:p>
        </w:tc>
      </w:tr>
      <w:tr w:rsidR="006247FB" w:rsidRPr="006247FB" w:rsidTr="006247FB">
        <w:trPr>
          <w:trHeight w:val="6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"Обеспечение общественного порядка и противодействия преступности в Ковернинском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46,9</w:t>
            </w:r>
          </w:p>
        </w:tc>
      </w:tr>
      <w:tr w:rsidR="006247FB" w:rsidRPr="006247FB" w:rsidTr="006247FB">
        <w:trPr>
          <w:trHeight w:val="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"Повышение безопасности дорожного движения в Ковернинском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7 085,0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5 944,8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83,9</w:t>
            </w:r>
          </w:p>
        </w:tc>
      </w:tr>
      <w:tr w:rsidR="006247FB" w:rsidRPr="006247FB" w:rsidTr="006247FB">
        <w:trPr>
          <w:trHeight w:val="2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"Охрана окружающей среды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2 462,2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2 320,9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94,3</w:t>
            </w:r>
          </w:p>
        </w:tc>
      </w:tr>
      <w:tr w:rsidR="006247FB" w:rsidRPr="006247FB" w:rsidTr="006247FB">
        <w:trPr>
          <w:trHeight w:val="34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"Противодействие коррупции в Ковернинском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75,0</w:t>
            </w:r>
          </w:p>
        </w:tc>
      </w:tr>
      <w:tr w:rsidR="006247FB" w:rsidRPr="006247FB" w:rsidTr="006247FB">
        <w:trPr>
          <w:trHeight w:val="1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Ковернинского муниципального округа Нижегородской области, социальную и культурную адаптацию мигрантов, профилактику межнациональных(межэтнических) конфликтов"</w:t>
            </w:r>
          </w:p>
          <w:p w:rsidR="005C3C00" w:rsidRPr="006247FB" w:rsidRDefault="005C3C00" w:rsidP="006247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0,0</w:t>
            </w:r>
          </w:p>
        </w:tc>
      </w:tr>
      <w:tr w:rsidR="005C3C00" w:rsidRPr="005C3C00" w:rsidTr="005C3C00">
        <w:trPr>
          <w:trHeight w:val="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sz w:val="16"/>
                <w:szCs w:val="16"/>
              </w:rPr>
            </w:pPr>
            <w:r w:rsidRPr="005C3C00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sz w:val="16"/>
                <w:szCs w:val="16"/>
              </w:rPr>
            </w:pPr>
            <w:r w:rsidRPr="005C3C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sz w:val="16"/>
                <w:szCs w:val="16"/>
              </w:rPr>
            </w:pPr>
            <w:r w:rsidRPr="005C3C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sz w:val="16"/>
                <w:szCs w:val="16"/>
              </w:rPr>
            </w:pPr>
            <w:r w:rsidRPr="005C3C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sz w:val="16"/>
                <w:szCs w:val="16"/>
              </w:rPr>
            </w:pPr>
            <w:r w:rsidRPr="005C3C0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0" w:rsidRPr="005C3C00" w:rsidRDefault="005C3C00" w:rsidP="005C3C00">
            <w:pPr>
              <w:jc w:val="center"/>
              <w:rPr>
                <w:b/>
                <w:sz w:val="16"/>
                <w:szCs w:val="16"/>
              </w:rPr>
            </w:pPr>
            <w:r w:rsidRPr="005C3C00">
              <w:rPr>
                <w:b/>
                <w:sz w:val="16"/>
                <w:szCs w:val="16"/>
              </w:rPr>
              <w:t>6</w:t>
            </w:r>
          </w:p>
        </w:tc>
      </w:tr>
      <w:tr w:rsidR="006247FB" w:rsidRPr="006247FB" w:rsidTr="006247F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"Противодействие терроризму и экстремизму на территории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50,2</w:t>
            </w:r>
          </w:p>
        </w:tc>
      </w:tr>
      <w:tr w:rsidR="006247FB" w:rsidRPr="006247FB" w:rsidTr="006247FB">
        <w:trPr>
          <w:trHeight w:val="2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"Обеспечение жильем молодых семей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1 104,1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#ДЕЛ/0!</w:t>
            </w:r>
          </w:p>
        </w:tc>
      </w:tr>
      <w:tr w:rsidR="006247FB" w:rsidRPr="006247FB" w:rsidTr="006247FB">
        <w:trPr>
          <w:trHeight w:val="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334 751,1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499 983,6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3 994,0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0,8</w:t>
            </w:r>
          </w:p>
        </w:tc>
      </w:tr>
      <w:tr w:rsidR="006247FB" w:rsidRPr="006247FB" w:rsidTr="006247FB">
        <w:trPr>
          <w:trHeight w:val="2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"Улучшение условий и охраны труда в Ковернинском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89,6</w:t>
            </w:r>
          </w:p>
        </w:tc>
      </w:tr>
      <w:tr w:rsidR="006247FB" w:rsidRPr="006247FB" w:rsidTr="006247FB">
        <w:trPr>
          <w:trHeight w:val="5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"Программа мероприятий по борьбе с борщевиком Сосновского на территории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1 185,3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1 185,3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0,0</w:t>
            </w:r>
          </w:p>
        </w:tc>
      </w:tr>
      <w:tr w:rsidR="006247FB" w:rsidRPr="006247FB" w:rsidTr="006247FB">
        <w:trPr>
          <w:trHeight w:val="2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Ковернинского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9 200,4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10 262,0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0,0</w:t>
            </w:r>
          </w:p>
        </w:tc>
      </w:tr>
      <w:tr w:rsidR="006247FB" w:rsidRPr="006247FB" w:rsidTr="006247FB">
        <w:trPr>
          <w:trHeight w:val="2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Муниципальная программа "Развитие транспортной инфраструктуры в Ковернинском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40 448,8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66 746,5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14 550,7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21,8</w:t>
            </w:r>
          </w:p>
        </w:tc>
      </w:tr>
      <w:tr w:rsidR="006247FB" w:rsidRPr="006247FB" w:rsidTr="006247FB">
        <w:trPr>
          <w:trHeight w:val="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Итого по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1508023,0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1 795 124,2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521 717,3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29,1</w:t>
            </w:r>
          </w:p>
        </w:tc>
      </w:tr>
      <w:tr w:rsidR="006247FB" w:rsidRPr="006247FB" w:rsidTr="006247FB">
        <w:trPr>
          <w:trHeight w:val="1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center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133 451,7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125 147,6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55 556,8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44,4</w:t>
            </w:r>
          </w:p>
        </w:tc>
      </w:tr>
      <w:tr w:rsidR="006247FB" w:rsidRPr="006247FB" w:rsidTr="006247FB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7FB" w:rsidRPr="006247FB" w:rsidRDefault="006247FB" w:rsidP="006247FB">
            <w:pPr>
              <w:rPr>
                <w:color w:val="000000"/>
                <w:sz w:val="18"/>
                <w:szCs w:val="18"/>
              </w:rPr>
            </w:pPr>
            <w:r w:rsidRPr="006247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FB" w:rsidRPr="006247FB" w:rsidRDefault="006247FB" w:rsidP="006247FB">
            <w:pPr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FB" w:rsidRPr="006247FB" w:rsidRDefault="006247FB" w:rsidP="006247FB">
            <w:pPr>
              <w:jc w:val="right"/>
              <w:rPr>
                <w:color w:val="000000"/>
                <w:sz w:val="18"/>
                <w:szCs w:val="18"/>
              </w:rPr>
            </w:pPr>
            <w:r w:rsidRPr="006247FB">
              <w:rPr>
                <w:color w:val="000000"/>
                <w:sz w:val="18"/>
                <w:szCs w:val="18"/>
              </w:rPr>
              <w:t>1641474,7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7FB" w:rsidRPr="006247FB" w:rsidRDefault="006247FB" w:rsidP="006247FB">
            <w:pPr>
              <w:jc w:val="right"/>
              <w:rPr>
                <w:color w:val="000000"/>
                <w:sz w:val="18"/>
                <w:szCs w:val="18"/>
              </w:rPr>
            </w:pPr>
            <w:r w:rsidRPr="006247FB">
              <w:rPr>
                <w:color w:val="000000"/>
                <w:sz w:val="18"/>
                <w:szCs w:val="18"/>
              </w:rPr>
              <w:t>1 920 271,8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47FB" w:rsidRPr="006247FB" w:rsidRDefault="006247FB" w:rsidP="006247FB">
            <w:pPr>
              <w:jc w:val="right"/>
              <w:rPr>
                <w:color w:val="000000"/>
                <w:sz w:val="18"/>
                <w:szCs w:val="18"/>
              </w:rPr>
            </w:pPr>
            <w:r w:rsidRPr="006247FB">
              <w:rPr>
                <w:color w:val="000000"/>
                <w:sz w:val="18"/>
                <w:szCs w:val="18"/>
              </w:rPr>
              <w:t>577 274,1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7FB" w:rsidRPr="006247FB" w:rsidRDefault="006247FB" w:rsidP="006247FB">
            <w:pPr>
              <w:jc w:val="right"/>
              <w:rPr>
                <w:sz w:val="18"/>
                <w:szCs w:val="18"/>
              </w:rPr>
            </w:pPr>
            <w:r w:rsidRPr="006247FB">
              <w:rPr>
                <w:sz w:val="18"/>
                <w:szCs w:val="18"/>
              </w:rPr>
              <w:t>30,1</w:t>
            </w:r>
          </w:p>
        </w:tc>
      </w:tr>
    </w:tbl>
    <w:p w:rsidR="00C71A3E" w:rsidRDefault="00C71A3E" w:rsidP="002B4855">
      <w:pPr>
        <w:jc w:val="both"/>
      </w:pPr>
    </w:p>
    <w:p w:rsidR="00BC561E" w:rsidRPr="005C3C00" w:rsidRDefault="00BC561E" w:rsidP="00BC561E">
      <w:pPr>
        <w:ind w:firstLine="540"/>
        <w:jc w:val="both"/>
        <w:rPr>
          <w:color w:val="000000"/>
        </w:rPr>
      </w:pPr>
      <w:r w:rsidRPr="005C3C00">
        <w:t xml:space="preserve">Программные направления деятельности Ковернинского муниципального </w:t>
      </w:r>
      <w:r w:rsidR="00C42FB3" w:rsidRPr="005C3C00">
        <w:t>округа</w:t>
      </w:r>
      <w:r w:rsidRPr="005C3C00">
        <w:t xml:space="preserve"> не выполнялись </w:t>
      </w:r>
      <w:r w:rsidRPr="005C3C00">
        <w:rPr>
          <w:color w:val="000000"/>
        </w:rPr>
        <w:t>в отчетном периоде по следующим направлениям:</w:t>
      </w:r>
    </w:p>
    <w:p w:rsidR="00EC7606" w:rsidRPr="005C3C00" w:rsidRDefault="00EC7606" w:rsidP="00BC561E">
      <w:pPr>
        <w:ind w:firstLine="540"/>
        <w:jc w:val="both"/>
      </w:pPr>
      <w:r w:rsidRPr="005C3C00">
        <w:rPr>
          <w:color w:val="000000"/>
        </w:rPr>
        <w:t>- МП «</w:t>
      </w:r>
      <w:r w:rsidRPr="005C3C00">
        <w:t>Укрепление общественного здоровья в Ковернинском муниципальном округе Нижегородской области»;</w:t>
      </w:r>
    </w:p>
    <w:p w:rsidR="008067BF" w:rsidRPr="005C3C00" w:rsidRDefault="008067BF" w:rsidP="00BC561E">
      <w:pPr>
        <w:ind w:firstLine="540"/>
        <w:jc w:val="both"/>
      </w:pPr>
      <w:r w:rsidRPr="005C3C00">
        <w:t xml:space="preserve">- </w:t>
      </w:r>
      <w:r w:rsidR="00D41922" w:rsidRPr="005C3C00">
        <w:t xml:space="preserve">   </w:t>
      </w:r>
      <w:r w:rsidRPr="005C3C00">
        <w:t>МП «</w:t>
      </w:r>
      <w:r w:rsidR="00DE1030" w:rsidRPr="005C3C00"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Ковернинского муниципального округа Нижегородской области, социальную и культурную адаптацию мигрантов, профилактику межнациональных(межэтнических) конфликтов</w:t>
      </w:r>
      <w:r w:rsidRPr="005C3C00">
        <w:t>»;</w:t>
      </w:r>
    </w:p>
    <w:p w:rsidR="00D41922" w:rsidRPr="005C3C00" w:rsidRDefault="00D41922" w:rsidP="00BC561E">
      <w:pPr>
        <w:ind w:firstLine="540"/>
        <w:jc w:val="both"/>
      </w:pPr>
      <w:r w:rsidRPr="005C3C00">
        <w:t>- МП «Обеспечение жильем молодых семей Ковернинского муниципального округа Нижегородской области»;</w:t>
      </w:r>
    </w:p>
    <w:p w:rsidR="00C71A3E" w:rsidRPr="005C3C00" w:rsidRDefault="00C71A3E" w:rsidP="002048E0">
      <w:pPr>
        <w:ind w:firstLine="540"/>
        <w:jc w:val="both"/>
        <w:rPr>
          <w:bCs/>
          <w:color w:val="000000"/>
        </w:rPr>
      </w:pPr>
      <w:r w:rsidRPr="005C3C00">
        <w:t>- МП «</w:t>
      </w:r>
      <w:r w:rsidR="002B4855" w:rsidRPr="005C3C00">
        <w:t>Программа мероприятий по борьбе с борщевиком Сосновского на территории Ковернинского муниципального округа Нижегородской области</w:t>
      </w:r>
      <w:r w:rsidRPr="005C3C00">
        <w:t>»;</w:t>
      </w:r>
    </w:p>
    <w:p w:rsidR="00BC561E" w:rsidRPr="005C3C00" w:rsidRDefault="00C71A3E" w:rsidP="00BC561E">
      <w:pPr>
        <w:ind w:firstLine="540"/>
        <w:jc w:val="both"/>
        <w:rPr>
          <w:bCs/>
          <w:color w:val="000000"/>
        </w:rPr>
      </w:pPr>
      <w:r w:rsidRPr="005C3C00">
        <w:rPr>
          <w:bCs/>
          <w:color w:val="000000"/>
        </w:rPr>
        <w:t xml:space="preserve">- МП </w:t>
      </w:r>
      <w:r w:rsidR="00207C04" w:rsidRPr="005C3C00">
        <w:rPr>
          <w:bCs/>
          <w:color w:val="000000"/>
        </w:rPr>
        <w:t>«</w:t>
      </w:r>
      <w:r w:rsidR="008067BF" w:rsidRPr="005C3C00">
        <w:t>Формирование современной городской среды на территории Ковернинского муниципального округа Нижегородской области».</w:t>
      </w:r>
    </w:p>
    <w:p w:rsidR="00FD77C9" w:rsidRPr="005C3C00" w:rsidRDefault="00824ED4" w:rsidP="00EE5CBC">
      <w:pPr>
        <w:ind w:firstLine="540"/>
        <w:jc w:val="both"/>
      </w:pPr>
      <w:r w:rsidRPr="005C3C00">
        <w:t>В бюджете</w:t>
      </w:r>
      <w:r w:rsidR="007B0305" w:rsidRPr="005C3C00">
        <w:t xml:space="preserve"> на 2025</w:t>
      </w:r>
      <w:r w:rsidR="00FD77C9" w:rsidRPr="005C3C00">
        <w:t xml:space="preserve"> год расходы предусматривались по 2</w:t>
      </w:r>
      <w:r w:rsidRPr="005C3C00">
        <w:t>9</w:t>
      </w:r>
      <w:r w:rsidR="00FD77C9" w:rsidRPr="005C3C00">
        <w:t xml:space="preserve"> программам, </w:t>
      </w:r>
      <w:r w:rsidR="00754C81" w:rsidRPr="005C3C00">
        <w:t>по состоянию на 01 июля</w:t>
      </w:r>
      <w:r w:rsidR="007B0305" w:rsidRPr="005C3C00">
        <w:t xml:space="preserve"> 2025</w:t>
      </w:r>
      <w:r w:rsidR="0083185A" w:rsidRPr="005C3C00">
        <w:t xml:space="preserve"> года все они сохранены.</w:t>
      </w:r>
    </w:p>
    <w:p w:rsidR="00222684" w:rsidRPr="005C3C00" w:rsidRDefault="00FD77C9" w:rsidP="00E355B2">
      <w:pPr>
        <w:ind w:firstLine="540"/>
        <w:jc w:val="both"/>
        <w:rPr>
          <w:bCs/>
          <w:color w:val="000000"/>
        </w:rPr>
      </w:pPr>
      <w:r w:rsidRPr="005C3C00">
        <w:rPr>
          <w:bCs/>
          <w:color w:val="000000"/>
        </w:rPr>
        <w:t xml:space="preserve">За прошедший период плановые назначения по программным расходам </w:t>
      </w:r>
      <w:r w:rsidR="00207C04" w:rsidRPr="005C3C00">
        <w:rPr>
          <w:bCs/>
          <w:color w:val="000000"/>
        </w:rPr>
        <w:t>увеличены</w:t>
      </w:r>
      <w:r w:rsidR="00186F8F" w:rsidRPr="005C3C00">
        <w:rPr>
          <w:bCs/>
          <w:color w:val="000000"/>
        </w:rPr>
        <w:t xml:space="preserve"> на 287101,2 тыс. руб. – на 19,0</w:t>
      </w:r>
      <w:r w:rsidRPr="005C3C00">
        <w:rPr>
          <w:bCs/>
          <w:color w:val="000000"/>
        </w:rPr>
        <w:t xml:space="preserve"> %.</w:t>
      </w:r>
      <w:r w:rsidR="0083185A" w:rsidRPr="005C3C00">
        <w:rPr>
          <w:bCs/>
          <w:color w:val="000000"/>
        </w:rPr>
        <w:t xml:space="preserve"> </w:t>
      </w:r>
    </w:p>
    <w:p w:rsidR="00222684" w:rsidRPr="005C3C00" w:rsidRDefault="00222684" w:rsidP="00222684">
      <w:pPr>
        <w:ind w:firstLine="540"/>
        <w:jc w:val="both"/>
        <w:rPr>
          <w:bCs/>
          <w:color w:val="000000"/>
        </w:rPr>
      </w:pPr>
      <w:r w:rsidRPr="005C3C00">
        <w:rPr>
          <w:bCs/>
          <w:color w:val="000000"/>
        </w:rPr>
        <w:t>В течение 1 полугодия</w:t>
      </w:r>
      <w:r w:rsidR="002B4855" w:rsidRPr="005C3C00">
        <w:rPr>
          <w:bCs/>
          <w:color w:val="000000"/>
        </w:rPr>
        <w:t xml:space="preserve"> 2024</w:t>
      </w:r>
      <w:r w:rsidR="00333398" w:rsidRPr="005C3C00">
        <w:rPr>
          <w:bCs/>
          <w:color w:val="000000"/>
        </w:rPr>
        <w:t xml:space="preserve"> года изменения внесены </w:t>
      </w:r>
      <w:r w:rsidR="006F46EE" w:rsidRPr="005C3C00">
        <w:rPr>
          <w:bCs/>
          <w:color w:val="000000"/>
        </w:rPr>
        <w:t>в 20</w:t>
      </w:r>
      <w:r w:rsidRPr="005C3C00">
        <w:rPr>
          <w:bCs/>
          <w:color w:val="000000"/>
        </w:rPr>
        <w:t xml:space="preserve"> (</w:t>
      </w:r>
      <w:r w:rsidR="006F46EE" w:rsidRPr="005C3C00">
        <w:rPr>
          <w:bCs/>
          <w:color w:val="000000"/>
        </w:rPr>
        <w:t>двадцать</w:t>
      </w:r>
      <w:r w:rsidRPr="005C3C00">
        <w:rPr>
          <w:bCs/>
          <w:color w:val="000000"/>
        </w:rPr>
        <w:t>) программ, в том числе:</w:t>
      </w:r>
    </w:p>
    <w:p w:rsidR="00222684" w:rsidRPr="005C3C00" w:rsidRDefault="00222684" w:rsidP="00222684">
      <w:pPr>
        <w:ind w:firstLine="540"/>
        <w:jc w:val="both"/>
      </w:pPr>
      <w:r w:rsidRPr="005C3C00">
        <w:rPr>
          <w:bCs/>
          <w:color w:val="000000"/>
        </w:rPr>
        <w:t xml:space="preserve">- в МП  </w:t>
      </w:r>
      <w:r w:rsidRPr="005C3C00">
        <w:t>"Развитие образования Ковернинского муниципального округа Нижегородской области"</w:t>
      </w:r>
      <w:r w:rsidR="006F46EE" w:rsidRPr="005C3C00">
        <w:t xml:space="preserve"> – увеличение на 105247,5</w:t>
      </w:r>
      <w:r w:rsidR="00B22F68" w:rsidRPr="005C3C00">
        <w:t xml:space="preserve"> тыс.руб. </w:t>
      </w:r>
      <w:r w:rsidR="00FB2D86" w:rsidRPr="005C3C00">
        <w:t xml:space="preserve">или </w:t>
      </w:r>
      <w:r w:rsidR="00333398" w:rsidRPr="005C3C00">
        <w:t>1</w:t>
      </w:r>
      <w:r w:rsidR="006F46EE" w:rsidRPr="005C3C00">
        <w:t>5,5</w:t>
      </w:r>
      <w:r w:rsidR="00EC5C69" w:rsidRPr="005C3C00">
        <w:t xml:space="preserve"> %;</w:t>
      </w:r>
    </w:p>
    <w:p w:rsidR="008A0080" w:rsidRPr="005C3C00" w:rsidRDefault="008A0080" w:rsidP="00222684">
      <w:pPr>
        <w:ind w:firstLine="540"/>
        <w:jc w:val="both"/>
      </w:pPr>
      <w:r w:rsidRPr="005C3C00">
        <w:t>- в МП «Развитие физической культуры и спорта Ковернинского муниципального округа Ниж</w:t>
      </w:r>
      <w:r w:rsidR="00FB2D86" w:rsidRPr="005C3C00">
        <w:t>егородско</w:t>
      </w:r>
      <w:r w:rsidR="00333398" w:rsidRPr="005C3C00">
        <w:t>й области» - увеличение н</w:t>
      </w:r>
      <w:r w:rsidR="006F46EE" w:rsidRPr="005C3C00">
        <w:t>а 752,4</w:t>
      </w:r>
      <w:r w:rsidRPr="005C3C00">
        <w:t xml:space="preserve"> тыс.руб. или </w:t>
      </w:r>
      <w:r w:rsidR="006F46EE" w:rsidRPr="005C3C00">
        <w:t>2,7</w:t>
      </w:r>
      <w:r w:rsidR="003E5F6E" w:rsidRPr="005C3C00">
        <w:t xml:space="preserve"> %;</w:t>
      </w:r>
    </w:p>
    <w:p w:rsidR="00EC5C69" w:rsidRPr="005C3C00" w:rsidRDefault="00EC5C69" w:rsidP="00222684">
      <w:pPr>
        <w:ind w:firstLine="540"/>
        <w:jc w:val="both"/>
      </w:pPr>
      <w:r w:rsidRPr="005C3C00">
        <w:t>- в МП  "Развитие культуры Ковернинского муниципального округа Нижегородской области"</w:t>
      </w:r>
      <w:r w:rsidR="006F46EE" w:rsidRPr="005C3C00">
        <w:t xml:space="preserve"> – увеличение на 3142,6 тыс.руб. или 3,6</w:t>
      </w:r>
      <w:r w:rsidRPr="005C3C00">
        <w:t xml:space="preserve"> %;</w:t>
      </w:r>
    </w:p>
    <w:p w:rsidR="00EC5C69" w:rsidRPr="005C3C00" w:rsidRDefault="00EC5C69" w:rsidP="00222684">
      <w:pPr>
        <w:ind w:firstLine="540"/>
        <w:jc w:val="both"/>
      </w:pPr>
      <w:r w:rsidRPr="005C3C00">
        <w:t>- в МП "Обеспечение граждан Ковернинского муниципального округа Нижегородской области доступным и комфортным жильем"</w:t>
      </w:r>
      <w:r w:rsidR="003E5F6E" w:rsidRPr="005C3C00">
        <w:t xml:space="preserve"> – увелич</w:t>
      </w:r>
      <w:r w:rsidR="006F46EE" w:rsidRPr="005C3C00">
        <w:t>ение на 4548,0</w:t>
      </w:r>
      <w:r w:rsidR="00FB2D86" w:rsidRPr="005C3C00">
        <w:t xml:space="preserve"> тыс.руб. или </w:t>
      </w:r>
      <w:r w:rsidR="006F46EE" w:rsidRPr="005C3C00">
        <w:t>9,9</w:t>
      </w:r>
      <w:r w:rsidRPr="005C3C00">
        <w:t xml:space="preserve"> %;</w:t>
      </w:r>
    </w:p>
    <w:p w:rsidR="00EC5C69" w:rsidRPr="005C3C00" w:rsidRDefault="00EC5C69" w:rsidP="00222684">
      <w:pPr>
        <w:ind w:firstLine="540"/>
        <w:jc w:val="both"/>
      </w:pPr>
      <w:r w:rsidRPr="005C3C00">
        <w:t>- в МП "Обеспечение населения Ковернинского муниципального округа Нижегородской области качественными услугами в сфере жилищно-коммунального хозяйства"</w:t>
      </w:r>
      <w:r w:rsidR="006F46EE" w:rsidRPr="005C3C00">
        <w:t xml:space="preserve"> – увеличение на 5835,7</w:t>
      </w:r>
      <w:r w:rsidRPr="005C3C00">
        <w:t xml:space="preserve"> ты</w:t>
      </w:r>
      <w:r w:rsidR="006F46EE" w:rsidRPr="005C3C00">
        <w:t>с.руб. или 13,9</w:t>
      </w:r>
      <w:r w:rsidRPr="005C3C00">
        <w:t xml:space="preserve"> %;</w:t>
      </w:r>
    </w:p>
    <w:p w:rsidR="00EC5C69" w:rsidRPr="005C3C00" w:rsidRDefault="00EC5C69" w:rsidP="00222684">
      <w:pPr>
        <w:ind w:firstLine="540"/>
        <w:jc w:val="both"/>
      </w:pPr>
      <w:r w:rsidRPr="005C3C00">
        <w:t>- в МП "Защита населения и территорий от чрезвычайных ситуаций, обеспечение пожарной безопасности и безопасности людей на водных объектах в Ковернинском муниципальном округе Нижегородской области"</w:t>
      </w:r>
      <w:r w:rsidR="006F46EE" w:rsidRPr="005C3C00">
        <w:t xml:space="preserve"> уменьшение на 29,7</w:t>
      </w:r>
      <w:r w:rsidR="00333398" w:rsidRPr="005C3C00">
        <w:t xml:space="preserve"> тыс.руб. или</w:t>
      </w:r>
      <w:r w:rsidR="006F46EE" w:rsidRPr="005C3C00">
        <w:t xml:space="preserve"> 0,1</w:t>
      </w:r>
      <w:r w:rsidRPr="005C3C00">
        <w:t xml:space="preserve"> %;</w:t>
      </w:r>
    </w:p>
    <w:p w:rsidR="00EC5C69" w:rsidRPr="00737329" w:rsidRDefault="00EC5C69" w:rsidP="00222684">
      <w:pPr>
        <w:ind w:firstLine="540"/>
        <w:jc w:val="both"/>
      </w:pPr>
      <w:r w:rsidRPr="005C3C00">
        <w:t>- в МП "Информационное общество Ковернинского муниципального округа Нижегородской области"</w:t>
      </w:r>
      <w:r w:rsidR="006F46EE" w:rsidRPr="005C3C00">
        <w:t xml:space="preserve"> – увеличение на 38,9 тыс.руб. или 0,9</w:t>
      </w:r>
      <w:r w:rsidRPr="005C3C00">
        <w:t xml:space="preserve"> %;</w:t>
      </w:r>
    </w:p>
    <w:p w:rsidR="003E5F6E" w:rsidRPr="005C3C00" w:rsidRDefault="003E5F6E" w:rsidP="00222684">
      <w:pPr>
        <w:ind w:firstLine="540"/>
        <w:jc w:val="both"/>
      </w:pPr>
      <w:r w:rsidRPr="005C3C00">
        <w:lastRenderedPageBreak/>
        <w:t>- в МП «Управление муниципальным имуществом Ковернинского муниципального округа Нижегородской области»</w:t>
      </w:r>
      <w:r w:rsidR="006F46EE" w:rsidRPr="005C3C00">
        <w:t xml:space="preserve"> - увеличение на 225,8 тыс.руб. или 3,3</w:t>
      </w:r>
      <w:r w:rsidR="00FB2D86" w:rsidRPr="005C3C00">
        <w:t xml:space="preserve"> </w:t>
      </w:r>
      <w:r w:rsidR="00BE0552" w:rsidRPr="005C3C00">
        <w:t>%;</w:t>
      </w:r>
    </w:p>
    <w:p w:rsidR="00EC5C69" w:rsidRPr="005C3C00" w:rsidRDefault="00EC5C69" w:rsidP="00222684">
      <w:pPr>
        <w:ind w:firstLine="540"/>
        <w:jc w:val="both"/>
      </w:pPr>
      <w:r w:rsidRPr="005C3C00">
        <w:t>- в МП "Развитие агропромышленного комплекса Ковернинского муниципального округа Нижегородской области"</w:t>
      </w:r>
      <w:r w:rsidR="00844E98" w:rsidRPr="005C3C00">
        <w:t>- уменьшение на 28075,6 тыс.руб. или 16,8</w:t>
      </w:r>
      <w:r w:rsidRPr="005C3C00">
        <w:t xml:space="preserve"> %;</w:t>
      </w:r>
    </w:p>
    <w:p w:rsidR="00BE0552" w:rsidRPr="005C3C00" w:rsidRDefault="00BE0552" w:rsidP="00222684">
      <w:pPr>
        <w:ind w:firstLine="540"/>
        <w:jc w:val="both"/>
      </w:pPr>
      <w:r w:rsidRPr="005C3C00">
        <w:t>- в МП «</w:t>
      </w:r>
      <w:r w:rsidR="00333398" w:rsidRPr="005C3C00">
        <w:t>Повышение эффективности бюджетных расходов в Ковернинском муниципальном округе Нижегородско</w:t>
      </w:r>
      <w:r w:rsidR="00844E98" w:rsidRPr="005C3C00">
        <w:t>й области» - увеличение на 2152,7 тыс.руб. или 15,5</w:t>
      </w:r>
      <w:r w:rsidRPr="005C3C00">
        <w:t xml:space="preserve"> %;</w:t>
      </w:r>
    </w:p>
    <w:p w:rsidR="00333398" w:rsidRPr="005C3C00" w:rsidRDefault="00333398" w:rsidP="00333398">
      <w:pPr>
        <w:ind w:firstLine="540"/>
        <w:jc w:val="both"/>
      </w:pPr>
      <w:r w:rsidRPr="005C3C00">
        <w:t>- в МП «Развитие предпринимательства Ковернинского муниципального округа Нижегородской</w:t>
      </w:r>
      <w:r w:rsidR="00844E98" w:rsidRPr="005C3C00">
        <w:t xml:space="preserve"> области» - увеличение на 125,0 тыс.руб. или 2,9</w:t>
      </w:r>
      <w:r w:rsidRPr="005C3C00">
        <w:t xml:space="preserve"> %;</w:t>
      </w:r>
    </w:p>
    <w:p w:rsidR="00844E98" w:rsidRPr="005C3C00" w:rsidRDefault="00844E98" w:rsidP="00333398">
      <w:pPr>
        <w:ind w:firstLine="540"/>
        <w:jc w:val="both"/>
      </w:pPr>
      <w:r w:rsidRPr="005C3C00">
        <w:t>- в МП «Создание благоприятных условий в целях привлечения медицинских работников для работы в государственных учреждениях здравоохранения, осуществляющих деятельность на территории Ковернинского муниципального округа Нижегородской области» - уменьшение на 1020,0 или на 69,4 %;</w:t>
      </w:r>
    </w:p>
    <w:p w:rsidR="00844E98" w:rsidRPr="005C3C00" w:rsidRDefault="00844E98" w:rsidP="00844E98">
      <w:pPr>
        <w:ind w:firstLine="540"/>
        <w:jc w:val="both"/>
      </w:pPr>
      <w:r w:rsidRPr="005C3C00">
        <w:t>- в МП «Обеспечение общественного порядка и противодействия преступности в Ковернинском муниципальном округе Нижегородской области"- увеличение на 40,0 тыс.руб. или 45,5 %;</w:t>
      </w:r>
    </w:p>
    <w:p w:rsidR="00EC5C69" w:rsidRPr="005C3C00" w:rsidRDefault="00EC5C69" w:rsidP="00222684">
      <w:pPr>
        <w:ind w:firstLine="540"/>
        <w:jc w:val="both"/>
      </w:pPr>
      <w:r w:rsidRPr="005C3C00">
        <w:t xml:space="preserve">- в МП </w:t>
      </w:r>
      <w:r w:rsidR="00C805DC" w:rsidRPr="005C3C00">
        <w:t>"Повышение безопасности дорожного движения в Ковернинском муниципальном округе Нижегородской области"</w:t>
      </w:r>
      <w:r w:rsidR="00844E98" w:rsidRPr="005C3C00">
        <w:t xml:space="preserve"> – увеличение на 1020,0 тыс.руб. или 16,8</w:t>
      </w:r>
      <w:r w:rsidR="00333398" w:rsidRPr="005C3C00">
        <w:t xml:space="preserve"> </w:t>
      </w:r>
      <w:r w:rsidR="00BE0552" w:rsidRPr="005C3C00">
        <w:t>%</w:t>
      </w:r>
      <w:r w:rsidR="00C805DC" w:rsidRPr="005C3C00">
        <w:t>;</w:t>
      </w:r>
    </w:p>
    <w:p w:rsidR="00C805DC" w:rsidRPr="005C3C00" w:rsidRDefault="00C805DC" w:rsidP="00222684">
      <w:pPr>
        <w:ind w:firstLine="540"/>
        <w:jc w:val="both"/>
      </w:pPr>
      <w:r w:rsidRPr="005C3C00">
        <w:t>- в МП "Охрана окружающей среды Ковернинского муниципального округа Нижегородской области"</w:t>
      </w:r>
      <w:r w:rsidR="00844E98" w:rsidRPr="005C3C00">
        <w:t xml:space="preserve"> – увеличение на 1517,2 тыс.руб. или на 160,6</w:t>
      </w:r>
      <w:r w:rsidRPr="005C3C00">
        <w:t xml:space="preserve"> %;</w:t>
      </w:r>
    </w:p>
    <w:p w:rsidR="00844E98" w:rsidRPr="005C3C00" w:rsidRDefault="00844E98" w:rsidP="00222684">
      <w:pPr>
        <w:ind w:firstLine="540"/>
        <w:jc w:val="both"/>
      </w:pPr>
      <w:r w:rsidRPr="005C3C00">
        <w:t>- в МП «Противодействие терроризму и экстремизму на территории Ковернинского муниципального округа Нижегородской области" увеличение на 93,0 тыс.руб. или на 13,6 %;</w:t>
      </w:r>
    </w:p>
    <w:p w:rsidR="00C805DC" w:rsidRPr="005C3C00" w:rsidRDefault="00C805DC" w:rsidP="00222684">
      <w:pPr>
        <w:ind w:firstLine="540"/>
        <w:jc w:val="both"/>
      </w:pPr>
      <w:r w:rsidRPr="005C3C00">
        <w:t>-  в МП "Обеспечение жильем молодых семей Ковернинского муниципального округа Нижегородской области"</w:t>
      </w:r>
      <w:r w:rsidR="00AD5490" w:rsidRPr="005C3C00">
        <w:t xml:space="preserve"> – уменьшение на 1104,1 тыс.руб. или 100,0</w:t>
      </w:r>
      <w:r w:rsidRPr="005C3C00">
        <w:t xml:space="preserve"> %</w:t>
      </w:r>
      <w:r w:rsidR="00AD5490" w:rsidRPr="005C3C00">
        <w:t xml:space="preserve">. </w:t>
      </w:r>
      <w:r w:rsidR="00F0442C" w:rsidRPr="005C3C00">
        <w:t xml:space="preserve">Уведомлениями Министерства социальной политики Нижегородской области от 27.12.2024 № 785,787 в соответствии с Законом Нижегородской области от 20.12.2024 г №175-З «О областном бюджете на 2025 год и на плановый период 2026 и 2027 годов» были изменены бюджетные назначения по субсидиям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 в сумме -735,3 тыс.руб. Решением Совета депутатов от 27.02.2025 </w:t>
      </w:r>
      <w:r w:rsidR="00A83CA8" w:rsidRPr="005C3C00">
        <w:t>г № 11 «О внесении изменений в решение Совета депутатов Ковернинского муниципального округа от 24.12.2024г № 79 «О бюджете муниципального округа на 2025 год и на плановый период 2026 и 2027 годов»» были изменены бюджетные назначения в сумме -368,8 тыс.руб.</w:t>
      </w:r>
      <w:r w:rsidRPr="005C3C00">
        <w:t>;</w:t>
      </w:r>
    </w:p>
    <w:p w:rsidR="00C805DC" w:rsidRPr="005C3C00" w:rsidRDefault="00C805DC" w:rsidP="00222684">
      <w:pPr>
        <w:ind w:firstLine="540"/>
        <w:jc w:val="both"/>
      </w:pPr>
      <w:r w:rsidRPr="005C3C00">
        <w:t>- в МП "Адресная инвестиционная программа капитальных вложений по Ковернинскому муниципальному округу Нижегородской области"</w:t>
      </w:r>
      <w:r w:rsidR="00BE0552" w:rsidRPr="005C3C00">
        <w:t xml:space="preserve"> увеличение н</w:t>
      </w:r>
      <w:r w:rsidR="00CA11A1" w:rsidRPr="005C3C00">
        <w:t>а 165232,5 тыс.руб. или 49,4</w:t>
      </w:r>
      <w:r w:rsidRPr="005C3C00">
        <w:t xml:space="preserve"> %;</w:t>
      </w:r>
    </w:p>
    <w:p w:rsidR="00C805DC" w:rsidRPr="00737329" w:rsidRDefault="00C805DC" w:rsidP="00222684">
      <w:pPr>
        <w:ind w:firstLine="540"/>
        <w:jc w:val="both"/>
      </w:pPr>
      <w:r w:rsidRPr="005C3C00">
        <w:t>- в МП "Формирование современной городской среды на территории Ковернинского муниципального округа Нижегородской области"</w:t>
      </w:r>
      <w:r w:rsidR="006251A2" w:rsidRPr="005C3C00">
        <w:t xml:space="preserve"> – увеличение на 1061,6 тыс.руб. или 11,5</w:t>
      </w:r>
      <w:r w:rsidR="00533FCB" w:rsidRPr="005C3C00">
        <w:t>%</w:t>
      </w:r>
      <w:r w:rsidRPr="005C3C00">
        <w:t>;</w:t>
      </w:r>
    </w:p>
    <w:p w:rsidR="00C805DC" w:rsidRPr="003A5EAD" w:rsidRDefault="00C805DC" w:rsidP="00222684">
      <w:pPr>
        <w:ind w:firstLine="540"/>
        <w:jc w:val="both"/>
      </w:pPr>
      <w:r w:rsidRPr="00737329">
        <w:t xml:space="preserve"> </w:t>
      </w:r>
      <w:r w:rsidRPr="003A5EAD">
        <w:t xml:space="preserve">- в МП "Развитие транспортной инфраструктуры в Ковернинском муниципальном округе Нижегородской области" – увеличение на </w:t>
      </w:r>
      <w:r w:rsidR="006251A2" w:rsidRPr="003A5EAD">
        <w:t>26297,7</w:t>
      </w:r>
      <w:r w:rsidR="00BE0552" w:rsidRPr="003A5EAD">
        <w:t xml:space="preserve"> тыс.руб. ил</w:t>
      </w:r>
      <w:r w:rsidR="006251A2" w:rsidRPr="003A5EAD">
        <w:t>и на 65,0%.</w:t>
      </w:r>
      <w:r w:rsidR="00533FCB" w:rsidRPr="003A5EAD">
        <w:t>.</w:t>
      </w:r>
    </w:p>
    <w:p w:rsidR="00222684" w:rsidRPr="003A5EAD" w:rsidRDefault="00222684" w:rsidP="00CD7DFE">
      <w:pPr>
        <w:jc w:val="both"/>
        <w:rPr>
          <w:bCs/>
          <w:color w:val="000000"/>
        </w:rPr>
      </w:pPr>
    </w:p>
    <w:p w:rsidR="00F16558" w:rsidRPr="003A5EAD" w:rsidRDefault="00F06DFC" w:rsidP="00191424">
      <w:pPr>
        <w:ind w:firstLine="708"/>
        <w:jc w:val="both"/>
      </w:pPr>
      <w:r w:rsidRPr="003A5EAD">
        <w:t xml:space="preserve">Исполнение бюджета Ковернинского муниципального </w:t>
      </w:r>
      <w:r w:rsidR="00E11F3D" w:rsidRPr="003A5EAD">
        <w:t>округа</w:t>
      </w:r>
      <w:r w:rsidRPr="003A5EAD">
        <w:t xml:space="preserve"> по кодам </w:t>
      </w:r>
      <w:r w:rsidR="00E355B2" w:rsidRPr="003A5EAD">
        <w:t>видов расходов бюджетной классификации</w:t>
      </w:r>
      <w:r w:rsidR="007B2302" w:rsidRPr="003A5EAD">
        <w:t xml:space="preserve"> за 1</w:t>
      </w:r>
      <w:r w:rsidR="00D31ED4" w:rsidRPr="003A5EAD">
        <w:t xml:space="preserve"> полугодие</w:t>
      </w:r>
      <w:r w:rsidRPr="003A5EAD">
        <w:t xml:space="preserve"> </w:t>
      </w:r>
      <w:r w:rsidR="006251A2" w:rsidRPr="003A5EAD">
        <w:t>2024-2025</w:t>
      </w:r>
      <w:r w:rsidR="00D31ED4" w:rsidRPr="003A5EAD">
        <w:t xml:space="preserve"> годов</w:t>
      </w:r>
      <w:r w:rsidRPr="003A5EAD">
        <w:t xml:space="preserve"> приведено в таблице № 8</w:t>
      </w:r>
      <w:r w:rsidR="00191424" w:rsidRPr="003A5EAD">
        <w:t xml:space="preserve">.  </w:t>
      </w:r>
    </w:p>
    <w:p w:rsidR="00B85003" w:rsidRPr="003A5EAD" w:rsidRDefault="00B85003" w:rsidP="00191424">
      <w:pPr>
        <w:ind w:firstLine="708"/>
        <w:jc w:val="both"/>
      </w:pPr>
    </w:p>
    <w:p w:rsidR="00F06DFC" w:rsidRPr="003A5EAD" w:rsidRDefault="00F06DFC" w:rsidP="00F06DFC">
      <w:pPr>
        <w:ind w:firstLine="708"/>
        <w:jc w:val="both"/>
      </w:pPr>
      <w:r w:rsidRPr="003A5EAD">
        <w:t xml:space="preserve">     </w:t>
      </w:r>
    </w:p>
    <w:p w:rsidR="006251A2" w:rsidRDefault="0096019E" w:rsidP="00E64B2E">
      <w:pPr>
        <w:ind w:firstLine="708"/>
        <w:jc w:val="right"/>
      </w:pPr>
      <w:r w:rsidRPr="003A5EAD">
        <w:t xml:space="preserve">                                                                                                   </w:t>
      </w:r>
      <w:r w:rsidR="00F06DFC" w:rsidRPr="003A5EAD">
        <w:t xml:space="preserve">Таблица № 8  </w:t>
      </w:r>
      <w:r w:rsidR="00655D02" w:rsidRPr="003A5EAD">
        <w:t>тыс.</w:t>
      </w:r>
      <w:r w:rsidR="00F06DFC" w:rsidRPr="003A5EAD">
        <w:t>руб.</w:t>
      </w:r>
    </w:p>
    <w:tbl>
      <w:tblPr>
        <w:tblW w:w="10647" w:type="dxa"/>
        <w:tblInd w:w="93" w:type="dxa"/>
        <w:tblLayout w:type="fixed"/>
        <w:tblLook w:val="04A0"/>
      </w:tblPr>
      <w:tblGrid>
        <w:gridCol w:w="836"/>
        <w:gridCol w:w="5700"/>
        <w:gridCol w:w="1134"/>
        <w:gridCol w:w="992"/>
        <w:gridCol w:w="992"/>
        <w:gridCol w:w="993"/>
      </w:tblGrid>
      <w:tr w:rsidR="00F216CD" w:rsidRPr="00F216CD" w:rsidTr="00E64B2E">
        <w:trPr>
          <w:trHeight w:val="510"/>
        </w:trPr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216CD">
              <w:rPr>
                <w:b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5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16CD">
              <w:rPr>
                <w:b/>
                <w:bCs/>
                <w:color w:val="000000"/>
                <w:sz w:val="18"/>
                <w:szCs w:val="18"/>
              </w:rPr>
              <w:t>Наименование вида расходов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216CD">
              <w:rPr>
                <w:b/>
                <w:color w:val="000000"/>
                <w:sz w:val="18"/>
                <w:szCs w:val="18"/>
              </w:rPr>
              <w:t xml:space="preserve">Исполнение за 1 полугодие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216CD">
              <w:rPr>
                <w:b/>
                <w:color w:val="000000"/>
                <w:sz w:val="18"/>
                <w:szCs w:val="18"/>
              </w:rPr>
              <w:t>Отклонения</w:t>
            </w:r>
          </w:p>
        </w:tc>
      </w:tr>
      <w:tr w:rsidR="00F216CD" w:rsidRPr="00F216CD" w:rsidTr="00E64B2E">
        <w:trPr>
          <w:trHeight w:val="525"/>
        </w:trPr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6CD" w:rsidRPr="00F216CD" w:rsidRDefault="00F216CD" w:rsidP="00F21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6CD" w:rsidRPr="00F216CD" w:rsidRDefault="00F216CD" w:rsidP="00F216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216CD">
              <w:rPr>
                <w:b/>
                <w:color w:val="000000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216CD">
              <w:rPr>
                <w:b/>
                <w:color w:val="000000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216CD">
              <w:rPr>
                <w:b/>
                <w:color w:val="000000"/>
                <w:sz w:val="18"/>
                <w:szCs w:val="18"/>
              </w:rPr>
              <w:t>2025 к 2024, 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216CD">
              <w:rPr>
                <w:b/>
                <w:color w:val="000000"/>
                <w:sz w:val="18"/>
                <w:szCs w:val="18"/>
              </w:rPr>
              <w:t>%</w:t>
            </w:r>
          </w:p>
        </w:tc>
      </w:tr>
      <w:tr w:rsidR="00F216CD" w:rsidRPr="00F216CD" w:rsidTr="00E64B2E">
        <w:trPr>
          <w:trHeight w:val="92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216CD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216CD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216CD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216CD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216CD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216CD">
              <w:rPr>
                <w:b/>
                <w:color w:val="000000"/>
                <w:sz w:val="16"/>
                <w:szCs w:val="16"/>
              </w:rPr>
              <w:t>6</w:t>
            </w:r>
          </w:p>
        </w:tc>
      </w:tr>
      <w:tr w:rsidR="00F216CD" w:rsidRPr="00F216CD" w:rsidTr="00E64B2E">
        <w:trPr>
          <w:trHeight w:val="16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132545,9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155473,5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22927,6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117,3</w:t>
            </w:r>
          </w:p>
        </w:tc>
      </w:tr>
      <w:tr w:rsidR="00F216CD" w:rsidRPr="00F216CD" w:rsidTr="00E64B2E">
        <w:trPr>
          <w:trHeight w:val="367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727,9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127,0</w:t>
            </w:r>
          </w:p>
        </w:tc>
      </w:tr>
      <w:tr w:rsidR="00F216CD" w:rsidRPr="00F216CD" w:rsidTr="00E64B2E">
        <w:trPr>
          <w:trHeight w:val="34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119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32394,7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37427,6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5032,9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115,5</w:t>
            </w:r>
          </w:p>
        </w:tc>
      </w:tr>
      <w:tr w:rsidR="00F216CD" w:rsidRPr="00F216CD" w:rsidTr="00E64B2E">
        <w:trPr>
          <w:trHeight w:val="19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121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55925,2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61505,3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5580,1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110,0</w:t>
            </w:r>
          </w:p>
        </w:tc>
      </w:tr>
      <w:tr w:rsidR="00F216CD" w:rsidRPr="00F216CD" w:rsidTr="00E64B2E">
        <w:trPr>
          <w:trHeight w:val="25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122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Default="00F216CD" w:rsidP="00F216CD">
            <w:pPr>
              <w:jc w:val="both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  <w:p w:rsidR="003A5EAD" w:rsidRPr="00F216CD" w:rsidRDefault="003A5EAD" w:rsidP="00F21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-48,3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28,1</w:t>
            </w:r>
          </w:p>
        </w:tc>
      </w:tr>
      <w:tr w:rsidR="003A5EAD" w:rsidRPr="003A5EAD" w:rsidTr="003A5EAD">
        <w:trPr>
          <w:trHeight w:val="124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EAD" w:rsidRPr="003A5EAD" w:rsidRDefault="003A5EAD" w:rsidP="003A5EAD">
            <w:pPr>
              <w:jc w:val="center"/>
              <w:rPr>
                <w:b/>
                <w:sz w:val="16"/>
                <w:szCs w:val="16"/>
              </w:rPr>
            </w:pPr>
            <w:r w:rsidRPr="003A5EA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EAD" w:rsidRPr="003A5EAD" w:rsidRDefault="003A5EAD" w:rsidP="003A5EAD">
            <w:pPr>
              <w:jc w:val="center"/>
              <w:rPr>
                <w:b/>
                <w:sz w:val="16"/>
                <w:szCs w:val="16"/>
              </w:rPr>
            </w:pPr>
            <w:r w:rsidRPr="003A5EA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EAD" w:rsidRPr="003A5EAD" w:rsidRDefault="003A5EAD" w:rsidP="003A5EAD">
            <w:pPr>
              <w:jc w:val="center"/>
              <w:rPr>
                <w:b/>
                <w:sz w:val="16"/>
                <w:szCs w:val="16"/>
              </w:rPr>
            </w:pPr>
            <w:r w:rsidRPr="003A5EA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EAD" w:rsidRPr="003A5EAD" w:rsidRDefault="003A5EAD" w:rsidP="003A5EAD">
            <w:pPr>
              <w:jc w:val="center"/>
              <w:rPr>
                <w:b/>
                <w:sz w:val="16"/>
                <w:szCs w:val="16"/>
              </w:rPr>
            </w:pPr>
            <w:r w:rsidRPr="003A5EA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EAD" w:rsidRPr="003A5EAD" w:rsidRDefault="003A5EAD" w:rsidP="003A5EAD">
            <w:pPr>
              <w:jc w:val="center"/>
              <w:rPr>
                <w:b/>
                <w:sz w:val="16"/>
                <w:szCs w:val="16"/>
              </w:rPr>
            </w:pPr>
            <w:r w:rsidRPr="003A5EA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EAD" w:rsidRPr="003A5EAD" w:rsidRDefault="003A5EAD" w:rsidP="003A5EAD">
            <w:pPr>
              <w:jc w:val="center"/>
              <w:rPr>
                <w:b/>
                <w:sz w:val="16"/>
                <w:szCs w:val="16"/>
              </w:rPr>
            </w:pPr>
            <w:r w:rsidRPr="003A5EAD">
              <w:rPr>
                <w:b/>
                <w:sz w:val="16"/>
                <w:szCs w:val="16"/>
              </w:rPr>
              <w:t>6</w:t>
            </w:r>
          </w:p>
        </w:tc>
      </w:tr>
      <w:tr w:rsidR="00F216CD" w:rsidRPr="00F216CD" w:rsidTr="00E64B2E">
        <w:trPr>
          <w:trHeight w:val="53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123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106,2</w:t>
            </w:r>
          </w:p>
        </w:tc>
      </w:tr>
      <w:tr w:rsidR="00F216CD" w:rsidRPr="00F216CD" w:rsidTr="00E64B2E">
        <w:trPr>
          <w:trHeight w:val="55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129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14943,9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16252,5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1308,6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108,8</w:t>
            </w:r>
          </w:p>
        </w:tc>
      </w:tr>
      <w:tr w:rsidR="00F216CD" w:rsidRPr="00F216CD" w:rsidTr="00E64B2E">
        <w:trPr>
          <w:trHeight w:val="266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6039,5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7016,5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977,0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116,2</w:t>
            </w:r>
          </w:p>
        </w:tc>
      </w:tr>
      <w:tr w:rsidR="00F216CD" w:rsidRPr="00F216CD" w:rsidTr="00E64B2E">
        <w:trPr>
          <w:trHeight w:val="286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60861,8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21587,6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-39274,2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35,5</w:t>
            </w:r>
          </w:p>
        </w:tc>
      </w:tr>
      <w:tr w:rsidR="00F216CD" w:rsidRPr="00F216CD" w:rsidTr="00E64B2E">
        <w:trPr>
          <w:trHeight w:val="136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75887,5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81519,1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5631,6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107,4</w:t>
            </w:r>
          </w:p>
        </w:tc>
      </w:tr>
      <w:tr w:rsidR="00F216CD" w:rsidRPr="00F216CD" w:rsidTr="00E64B2E">
        <w:trPr>
          <w:trHeight w:val="6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24262,7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25865,2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1602,5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106,6</w:t>
            </w:r>
          </w:p>
        </w:tc>
      </w:tr>
      <w:tr w:rsidR="00F216CD" w:rsidRPr="00F216CD" w:rsidTr="00E64B2E">
        <w:trPr>
          <w:trHeight w:val="227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139,7</w:t>
            </w:r>
          </w:p>
        </w:tc>
      </w:tr>
      <w:tr w:rsidR="00F216CD" w:rsidRPr="00F216CD" w:rsidTr="00E64B2E">
        <w:trPr>
          <w:trHeight w:val="233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6057,5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8337,2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2279,7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137,6</w:t>
            </w:r>
          </w:p>
        </w:tc>
      </w:tr>
      <w:tr w:rsidR="00F216CD" w:rsidRPr="00F216CD" w:rsidTr="00E64B2E">
        <w:trPr>
          <w:trHeight w:val="84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6CD" w:rsidRPr="00F216CD" w:rsidRDefault="00F216CD" w:rsidP="00F216CD">
            <w:pPr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1251,6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-1251,6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216CD" w:rsidRPr="00F216CD" w:rsidTr="00E64B2E">
        <w:trPr>
          <w:trHeight w:val="129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216CD" w:rsidRPr="00F216CD" w:rsidTr="00E64B2E">
        <w:trPr>
          <w:trHeight w:val="19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2874,5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-2774,0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3,5</w:t>
            </w:r>
          </w:p>
        </w:tc>
      </w:tr>
      <w:tr w:rsidR="00F216CD" w:rsidRPr="00F216CD" w:rsidTr="00E64B2E">
        <w:trPr>
          <w:trHeight w:val="391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4687,7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7606,1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2918,4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162,3</w:t>
            </w:r>
          </w:p>
        </w:tc>
      </w:tr>
      <w:tr w:rsidR="00F216CD" w:rsidRPr="00F216CD" w:rsidTr="00E64B2E">
        <w:trPr>
          <w:trHeight w:val="241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197756,6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2036,1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-195720,5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F216CD" w:rsidRPr="00F216CD" w:rsidTr="00E64B2E">
        <w:trPr>
          <w:trHeight w:val="64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-500,0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216CD" w:rsidRPr="00F216CD" w:rsidTr="00E64B2E">
        <w:trPr>
          <w:trHeight w:val="51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36006,4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56189,0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20182,6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156,1</w:t>
            </w:r>
          </w:p>
        </w:tc>
      </w:tr>
      <w:tr w:rsidR="00F216CD" w:rsidRPr="00F216CD" w:rsidTr="00E64B2E">
        <w:trPr>
          <w:trHeight w:val="1289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Субсидии бюджетным учреждениям на иные цели, за исключением субсидий на финансовое обеспечение государственного (муниципального) задания на оказание государств</w:t>
            </w:r>
            <w:r w:rsidR="00E64B2E">
              <w:rPr>
                <w:color w:val="000000"/>
                <w:sz w:val="18"/>
                <w:szCs w:val="18"/>
              </w:rPr>
              <w:t xml:space="preserve">енных услуг (выполнение работ) </w:t>
            </w:r>
            <w:r w:rsidRPr="00F216CD">
              <w:rPr>
                <w:color w:val="000000"/>
                <w:sz w:val="18"/>
                <w:szCs w:val="18"/>
              </w:rPr>
              <w:t>на иные цели, за исключением субсидий на финансовое обеспечение государственного (муниципального) задания на оказание государственных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4174,8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1696,2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168,4</w:t>
            </w:r>
          </w:p>
        </w:tc>
      </w:tr>
      <w:tr w:rsidR="00F216CD" w:rsidRPr="00F216CD" w:rsidTr="00E64B2E">
        <w:trPr>
          <w:trHeight w:val="698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Субсидии бюджетным учреждениям 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9376,5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11182,3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1805,8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119,3</w:t>
            </w:r>
          </w:p>
        </w:tc>
      </w:tr>
      <w:tr w:rsidR="00F216CD" w:rsidRPr="00F216CD" w:rsidTr="00E64B2E">
        <w:trPr>
          <w:trHeight w:val="413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333333"/>
                <w:sz w:val="18"/>
                <w:szCs w:val="18"/>
              </w:rPr>
            </w:pPr>
            <w:r w:rsidRPr="00F216CD">
              <w:rPr>
                <w:color w:val="333333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1729,4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103,7</w:t>
            </w:r>
          </w:p>
        </w:tc>
      </w:tr>
      <w:tr w:rsidR="00F216CD" w:rsidRPr="00F216CD" w:rsidTr="00E64B2E">
        <w:trPr>
          <w:trHeight w:val="67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216CD" w:rsidRPr="00F216CD" w:rsidTr="00E64B2E">
        <w:trPr>
          <w:trHeight w:val="10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1284,6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-6,6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F216CD" w:rsidRPr="00F216CD" w:rsidTr="00E64B2E">
        <w:trPr>
          <w:trHeight w:val="53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sz w:val="18"/>
                <w:szCs w:val="18"/>
              </w:rPr>
            </w:pPr>
            <w:r w:rsidRPr="00F216CD">
              <w:rPr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102237,5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72036,8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-30200,7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70,5</w:t>
            </w:r>
          </w:p>
        </w:tc>
      </w:tr>
      <w:tr w:rsidR="00F216CD" w:rsidRPr="00F216CD" w:rsidTr="00E64B2E">
        <w:trPr>
          <w:trHeight w:val="312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1271,9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1271,9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216CD" w:rsidRPr="00F216CD" w:rsidTr="00E64B2E">
        <w:trPr>
          <w:trHeight w:val="163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-96,2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70,1</w:t>
            </w:r>
          </w:p>
        </w:tc>
      </w:tr>
      <w:tr w:rsidR="00F216CD" w:rsidRPr="00F216CD" w:rsidTr="00E64B2E">
        <w:trPr>
          <w:trHeight w:val="82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-8,9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36,0</w:t>
            </w:r>
          </w:p>
        </w:tc>
      </w:tr>
      <w:tr w:rsidR="00F216CD" w:rsidRPr="00F216CD" w:rsidTr="00E64B2E">
        <w:trPr>
          <w:trHeight w:val="141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196,1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-153,7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56,1</w:t>
            </w:r>
          </w:p>
        </w:tc>
      </w:tr>
      <w:tr w:rsidR="00F216CD" w:rsidRPr="00F216CD" w:rsidTr="00E64B2E">
        <w:trPr>
          <w:trHeight w:val="6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3030,0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2685,0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color w:val="000000"/>
                <w:sz w:val="18"/>
                <w:szCs w:val="18"/>
              </w:rPr>
            </w:pPr>
            <w:r w:rsidRPr="00F216CD">
              <w:rPr>
                <w:color w:val="000000"/>
                <w:sz w:val="18"/>
                <w:szCs w:val="18"/>
              </w:rPr>
              <w:t>878,3</w:t>
            </w:r>
          </w:p>
        </w:tc>
      </w:tr>
      <w:tr w:rsidR="00F216CD" w:rsidRPr="00F216CD" w:rsidTr="00E64B2E">
        <w:trPr>
          <w:trHeight w:val="10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16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6CD" w:rsidRPr="00F216CD" w:rsidRDefault="00F216CD" w:rsidP="00F216C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216CD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16CD">
              <w:rPr>
                <w:b/>
                <w:bCs/>
                <w:color w:val="000000"/>
                <w:sz w:val="18"/>
                <w:szCs w:val="18"/>
              </w:rPr>
              <w:t>770901,9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16CD">
              <w:rPr>
                <w:b/>
                <w:bCs/>
                <w:color w:val="000000"/>
                <w:sz w:val="18"/>
                <w:szCs w:val="18"/>
              </w:rPr>
              <w:t>577274,1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16CD">
              <w:rPr>
                <w:b/>
                <w:bCs/>
                <w:color w:val="000000"/>
                <w:sz w:val="18"/>
                <w:szCs w:val="18"/>
              </w:rPr>
              <w:t>-193627,8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6CD" w:rsidRPr="00F216CD" w:rsidRDefault="00F216CD" w:rsidP="00F216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16CD">
              <w:rPr>
                <w:b/>
                <w:bCs/>
                <w:color w:val="000000"/>
                <w:sz w:val="18"/>
                <w:szCs w:val="18"/>
              </w:rPr>
              <w:t>74,9</w:t>
            </w:r>
          </w:p>
        </w:tc>
      </w:tr>
    </w:tbl>
    <w:p w:rsidR="00E11F3D" w:rsidRPr="003642E2" w:rsidRDefault="00E11F3D" w:rsidP="00E01D3C">
      <w:pPr>
        <w:jc w:val="both"/>
        <w:rPr>
          <w:lang w:val="en-US"/>
        </w:rPr>
      </w:pPr>
    </w:p>
    <w:p w:rsidR="00EE5CBC" w:rsidRPr="003A5EAD" w:rsidRDefault="005727FF" w:rsidP="00EE5CBC">
      <w:pPr>
        <w:ind w:firstLine="708"/>
        <w:jc w:val="both"/>
      </w:pPr>
      <w:r w:rsidRPr="003A5EAD">
        <w:t>По коду 1</w:t>
      </w:r>
      <w:r w:rsidR="00F06DFC" w:rsidRPr="003A5EAD">
        <w:t>11 «</w:t>
      </w:r>
      <w:r w:rsidRPr="003A5EAD">
        <w:rPr>
          <w:color w:val="333333"/>
        </w:rPr>
        <w:t>Фонд оплаты труда учреждений</w:t>
      </w:r>
      <w:r w:rsidR="00F06DFC" w:rsidRPr="003A5EAD">
        <w:t>»</w:t>
      </w:r>
      <w:r w:rsidR="00CD7DFE" w:rsidRPr="003A5EAD">
        <w:t xml:space="preserve">  расходы за 6 месяцев</w:t>
      </w:r>
      <w:r w:rsidR="003642E2" w:rsidRPr="003A5EAD">
        <w:t xml:space="preserve"> 2025 года выше</w:t>
      </w:r>
      <w:r w:rsidR="00F06DFC" w:rsidRPr="003A5EAD">
        <w:t xml:space="preserve"> уровня расход</w:t>
      </w:r>
      <w:r w:rsidR="00223032" w:rsidRPr="003A5EAD">
        <w:t>о</w:t>
      </w:r>
      <w:r w:rsidR="00A03A4A" w:rsidRPr="003A5EAD">
        <w:t>в  соответствующего периода 202</w:t>
      </w:r>
      <w:r w:rsidR="003642E2" w:rsidRPr="003A5EAD">
        <w:t>4 года на 22927,6</w:t>
      </w:r>
      <w:r w:rsidR="009845E5" w:rsidRPr="003A5EAD">
        <w:t xml:space="preserve"> </w:t>
      </w:r>
      <w:r w:rsidR="00F06DFC" w:rsidRPr="003A5EAD">
        <w:t>тыс. руб.</w:t>
      </w:r>
      <w:r w:rsidR="00932090" w:rsidRPr="003A5EAD">
        <w:t xml:space="preserve">или на </w:t>
      </w:r>
      <w:r w:rsidR="003642E2" w:rsidRPr="003A5EAD">
        <w:t>17,3</w:t>
      </w:r>
      <w:r w:rsidR="00932090" w:rsidRPr="003A5EAD">
        <w:t xml:space="preserve"> %;</w:t>
      </w:r>
      <w:r w:rsidR="00F06DFC" w:rsidRPr="003A5EAD">
        <w:t xml:space="preserve"> </w:t>
      </w:r>
    </w:p>
    <w:p w:rsidR="001352D3" w:rsidRPr="00737329" w:rsidRDefault="001352D3" w:rsidP="00573674">
      <w:pPr>
        <w:spacing w:before="240"/>
        <w:ind w:firstLine="708"/>
        <w:jc w:val="both"/>
      </w:pPr>
      <w:r w:rsidRPr="003A5EAD">
        <w:t>По коду 112 «</w:t>
      </w:r>
      <w:r w:rsidRPr="003A5EAD">
        <w:rPr>
          <w:color w:val="333333"/>
        </w:rPr>
        <w:t xml:space="preserve">Иные выплаты персоналу учреждений, за исключением фонда оплаты труда» </w:t>
      </w:r>
      <w:r w:rsidRPr="003A5EAD">
        <w:t xml:space="preserve">расходы за </w:t>
      </w:r>
      <w:r w:rsidR="00460D81" w:rsidRPr="003A5EAD">
        <w:t>6 месяцев</w:t>
      </w:r>
      <w:r w:rsidR="00A03A4A" w:rsidRPr="003A5EAD">
        <w:t xml:space="preserve"> 202</w:t>
      </w:r>
      <w:r w:rsidR="003642E2" w:rsidRPr="003A5EAD">
        <w:t>5 года выше</w:t>
      </w:r>
      <w:r w:rsidRPr="003A5EAD">
        <w:t xml:space="preserve"> уровня расходов  соответств</w:t>
      </w:r>
      <w:r w:rsidR="00A03A4A" w:rsidRPr="003A5EAD">
        <w:t>ующего периода 202</w:t>
      </w:r>
      <w:r w:rsidR="003642E2" w:rsidRPr="003A5EAD">
        <w:t>4</w:t>
      </w:r>
      <w:r w:rsidR="00F221B7" w:rsidRPr="003A5EAD">
        <w:t xml:space="preserve"> года на </w:t>
      </w:r>
      <w:r w:rsidR="003642E2" w:rsidRPr="003A5EAD">
        <w:t>154,9</w:t>
      </w:r>
      <w:r w:rsidRPr="003A5EAD">
        <w:t xml:space="preserve"> тыс. р</w:t>
      </w:r>
      <w:r w:rsidR="00A03A4A" w:rsidRPr="003A5EAD">
        <w:t xml:space="preserve">уб.или </w:t>
      </w:r>
      <w:r w:rsidR="003642E2" w:rsidRPr="003A5EAD">
        <w:t>27,0</w:t>
      </w:r>
      <w:r w:rsidR="00B006B0" w:rsidRPr="003A5EAD">
        <w:t xml:space="preserve"> %</w:t>
      </w:r>
      <w:r w:rsidR="00932090" w:rsidRPr="003A5EAD">
        <w:t>;</w:t>
      </w:r>
    </w:p>
    <w:p w:rsidR="00F06DFC" w:rsidRPr="003A5EAD" w:rsidRDefault="00EC72D4" w:rsidP="00573674">
      <w:pPr>
        <w:spacing w:before="240"/>
        <w:ind w:firstLine="708"/>
        <w:jc w:val="both"/>
      </w:pPr>
      <w:r w:rsidRPr="003A5EAD">
        <w:lastRenderedPageBreak/>
        <w:t>По коду 1</w:t>
      </w:r>
      <w:r w:rsidR="00F06DFC" w:rsidRPr="003A5EAD">
        <w:t>1</w:t>
      </w:r>
      <w:r w:rsidRPr="003A5EAD">
        <w:t>9</w:t>
      </w:r>
      <w:r w:rsidR="00F06DFC" w:rsidRPr="003A5EAD">
        <w:t xml:space="preserve"> «</w:t>
      </w:r>
      <w:r w:rsidRPr="003A5EAD">
        <w:rPr>
          <w:color w:val="333333"/>
        </w:rPr>
        <w:t>Взносы по обязательному социальному страхованию на выплаты по оплате труда работников и иные выплаты работникам учреждений</w:t>
      </w:r>
      <w:r w:rsidR="00F06DFC" w:rsidRPr="003A5EAD">
        <w:t xml:space="preserve">»  расходы за </w:t>
      </w:r>
      <w:r w:rsidR="00460D81" w:rsidRPr="003A5EAD">
        <w:t>6 месяцев</w:t>
      </w:r>
      <w:r w:rsidR="003642E2" w:rsidRPr="003A5EAD">
        <w:t xml:space="preserve"> 2025</w:t>
      </w:r>
      <w:r w:rsidR="00644A57" w:rsidRPr="003A5EAD">
        <w:t xml:space="preserve"> года </w:t>
      </w:r>
      <w:r w:rsidR="003642E2" w:rsidRPr="003A5EAD">
        <w:t>выше</w:t>
      </w:r>
      <w:r w:rsidR="00F06DFC" w:rsidRPr="003A5EAD">
        <w:t xml:space="preserve"> уровня расход</w:t>
      </w:r>
      <w:r w:rsidR="00981766" w:rsidRPr="003A5EAD">
        <w:t>о</w:t>
      </w:r>
      <w:r w:rsidR="00C451B1" w:rsidRPr="003A5EAD">
        <w:t>в  соответствующего периода 202</w:t>
      </w:r>
      <w:r w:rsidR="003642E2" w:rsidRPr="003A5EAD">
        <w:t>4</w:t>
      </w:r>
      <w:r w:rsidR="00F06DFC" w:rsidRPr="003A5EAD">
        <w:t xml:space="preserve"> года на </w:t>
      </w:r>
      <w:r w:rsidR="003642E2" w:rsidRPr="003A5EAD">
        <w:t>5032,9</w:t>
      </w:r>
      <w:r w:rsidR="00F06DFC" w:rsidRPr="003A5EAD">
        <w:t xml:space="preserve"> тыс. руб.</w:t>
      </w:r>
      <w:r w:rsidR="003642E2" w:rsidRPr="003A5EAD">
        <w:t xml:space="preserve"> или 15,5</w:t>
      </w:r>
      <w:r w:rsidR="00932090" w:rsidRPr="003A5EAD">
        <w:t xml:space="preserve"> %</w:t>
      </w:r>
      <w:r w:rsidR="00460D81" w:rsidRPr="003A5EAD">
        <w:t>;</w:t>
      </w:r>
    </w:p>
    <w:p w:rsidR="00644A57" w:rsidRPr="003A5EAD" w:rsidRDefault="00EC72D4" w:rsidP="00573674">
      <w:pPr>
        <w:shd w:val="clear" w:color="auto" w:fill="FFFFFF"/>
        <w:spacing w:before="240"/>
        <w:ind w:firstLine="708"/>
        <w:jc w:val="both"/>
      </w:pPr>
      <w:r w:rsidRPr="003A5EAD">
        <w:t>По коду 1</w:t>
      </w:r>
      <w:r w:rsidR="00F06DFC" w:rsidRPr="003A5EAD">
        <w:t>2</w:t>
      </w:r>
      <w:r w:rsidRPr="003A5EAD">
        <w:t>1</w:t>
      </w:r>
      <w:r w:rsidR="00F06DFC" w:rsidRPr="003A5EAD">
        <w:t xml:space="preserve"> «</w:t>
      </w:r>
      <w:r w:rsidRPr="003A5EAD">
        <w:rPr>
          <w:color w:val="333333"/>
        </w:rPr>
        <w:t>Фонд оплаты труда государственных (муниципальных) органов</w:t>
      </w:r>
      <w:r w:rsidR="00F06DFC" w:rsidRPr="003A5EAD">
        <w:t xml:space="preserve">»  расходы за </w:t>
      </w:r>
      <w:r w:rsidR="00460D81" w:rsidRPr="003A5EAD">
        <w:t>6 месяцев</w:t>
      </w:r>
      <w:r w:rsidR="003642E2" w:rsidRPr="003A5EAD">
        <w:t xml:space="preserve"> 2025</w:t>
      </w:r>
      <w:r w:rsidR="00644A57" w:rsidRPr="003A5EAD">
        <w:t xml:space="preserve"> года </w:t>
      </w:r>
      <w:r w:rsidR="00A03A4A" w:rsidRPr="003A5EAD">
        <w:t>превышаю</w:t>
      </w:r>
      <w:r w:rsidR="00F06DFC" w:rsidRPr="003A5EAD">
        <w:t>т уровень расход</w:t>
      </w:r>
      <w:r w:rsidR="00932090" w:rsidRPr="003A5EAD">
        <w:t>о</w:t>
      </w:r>
      <w:r w:rsidR="003642E2" w:rsidRPr="003A5EAD">
        <w:t>в  соответствующего периода 2024</w:t>
      </w:r>
      <w:r w:rsidRPr="003A5EAD">
        <w:t xml:space="preserve"> года на </w:t>
      </w:r>
      <w:r w:rsidR="003642E2" w:rsidRPr="003A5EAD">
        <w:t>5580,1</w:t>
      </w:r>
      <w:r w:rsidR="00F06DFC" w:rsidRPr="003A5EAD">
        <w:t xml:space="preserve"> тыс. руб. </w:t>
      </w:r>
      <w:r w:rsidR="003642E2" w:rsidRPr="003A5EAD">
        <w:t>или 10,0</w:t>
      </w:r>
      <w:r w:rsidR="00932090" w:rsidRPr="003A5EAD">
        <w:t xml:space="preserve"> %;</w:t>
      </w:r>
    </w:p>
    <w:p w:rsidR="00932090" w:rsidRPr="003A5EAD" w:rsidRDefault="00932090" w:rsidP="00573674">
      <w:pPr>
        <w:shd w:val="clear" w:color="auto" w:fill="FFFFFF"/>
        <w:spacing w:before="240"/>
        <w:ind w:firstLine="708"/>
        <w:jc w:val="both"/>
      </w:pPr>
      <w:r w:rsidRPr="003A5EAD">
        <w:t>По коду 122 «</w:t>
      </w:r>
      <w:r w:rsidR="004B7526" w:rsidRPr="003A5EAD">
        <w:rPr>
          <w:color w:val="333333"/>
        </w:rPr>
        <w:t xml:space="preserve">Иные выплаты персоналу государственных (муниципальных) органов, за исключением фонда оплаты труда» </w:t>
      </w:r>
      <w:r w:rsidR="004B7526" w:rsidRPr="003A5EAD">
        <w:t xml:space="preserve">расходы за </w:t>
      </w:r>
      <w:r w:rsidR="00460D81" w:rsidRPr="003A5EAD">
        <w:t>6 месяцев</w:t>
      </w:r>
      <w:r w:rsidR="00A03A4A" w:rsidRPr="003A5EAD">
        <w:t xml:space="preserve"> 202</w:t>
      </w:r>
      <w:r w:rsidR="003642E2" w:rsidRPr="003A5EAD">
        <w:t>5 года ниже</w:t>
      </w:r>
      <w:r w:rsidR="004B7526" w:rsidRPr="003A5EAD">
        <w:t xml:space="preserve"> уровня расходов  соответст</w:t>
      </w:r>
      <w:r w:rsidR="00A03A4A" w:rsidRPr="003A5EAD">
        <w:t>вующего периода 202</w:t>
      </w:r>
      <w:r w:rsidR="003642E2" w:rsidRPr="003A5EAD">
        <w:t>4 года на 48,3 тыс. руб. или на 71,2</w:t>
      </w:r>
      <w:r w:rsidR="004B7526" w:rsidRPr="003A5EAD">
        <w:t xml:space="preserve"> %;</w:t>
      </w:r>
    </w:p>
    <w:p w:rsidR="003642E2" w:rsidRPr="003A5EAD" w:rsidRDefault="00A03A4A" w:rsidP="003642E2">
      <w:pPr>
        <w:spacing w:before="240"/>
        <w:ind w:firstLine="708"/>
        <w:jc w:val="both"/>
      </w:pPr>
      <w:r w:rsidRPr="003A5EAD">
        <w:t>По коду 123 «</w:t>
      </w:r>
      <w:r w:rsidRPr="003A5EAD">
        <w:rPr>
          <w:color w:val="333333"/>
        </w:rPr>
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полномочий» расходы за 6 месяцев</w:t>
      </w:r>
      <w:r w:rsidR="00706B05" w:rsidRPr="003A5EAD">
        <w:rPr>
          <w:color w:val="333333"/>
        </w:rPr>
        <w:t xml:space="preserve"> 202</w:t>
      </w:r>
      <w:r w:rsidR="003642E2" w:rsidRPr="003A5EAD">
        <w:rPr>
          <w:color w:val="333333"/>
        </w:rPr>
        <w:t>5</w:t>
      </w:r>
      <w:r w:rsidR="000C41C6" w:rsidRPr="003A5EAD">
        <w:rPr>
          <w:color w:val="333333"/>
        </w:rPr>
        <w:t xml:space="preserve"> года </w:t>
      </w:r>
      <w:r w:rsidR="003642E2" w:rsidRPr="003A5EAD">
        <w:rPr>
          <w:color w:val="333333"/>
        </w:rPr>
        <w:t xml:space="preserve">выше уровня </w:t>
      </w:r>
      <w:r w:rsidR="003642E2" w:rsidRPr="003A5EAD">
        <w:t xml:space="preserve">расходов  соответствующего периода 2024 года на </w:t>
      </w:r>
      <w:r w:rsidR="004B5B14" w:rsidRPr="003A5EAD">
        <w:t>2,8</w:t>
      </w:r>
      <w:r w:rsidR="003642E2" w:rsidRPr="003A5EAD">
        <w:t xml:space="preserve"> тыс. руб. или </w:t>
      </w:r>
      <w:r w:rsidR="004B5B14" w:rsidRPr="003A5EAD">
        <w:t>6,2</w:t>
      </w:r>
      <w:r w:rsidR="003642E2" w:rsidRPr="003A5EAD">
        <w:t xml:space="preserve"> %;</w:t>
      </w:r>
    </w:p>
    <w:p w:rsidR="00361540" w:rsidRPr="003A5EAD" w:rsidRDefault="00361540" w:rsidP="003642E2">
      <w:pPr>
        <w:shd w:val="clear" w:color="auto" w:fill="FFFFFF"/>
        <w:spacing w:before="240"/>
        <w:ind w:firstLine="708"/>
        <w:jc w:val="both"/>
      </w:pPr>
      <w:r w:rsidRPr="003A5EAD">
        <w:t>По коду 129 «</w:t>
      </w:r>
      <w:r w:rsidRPr="003A5EAD">
        <w:rPr>
          <w:color w:val="333333"/>
        </w:rPr>
        <w:t>Взносы по обязательному социальному страхованию</w:t>
      </w:r>
      <w:r w:rsidRPr="003A5EAD">
        <w:rPr>
          <w:color w:val="333333"/>
          <w:sz w:val="21"/>
        </w:rPr>
        <w:t xml:space="preserve"> </w:t>
      </w:r>
      <w:r w:rsidRPr="003A5EAD">
        <w:rPr>
          <w:color w:val="333333"/>
        </w:rPr>
        <w:t>на выплаты денежного содержания и иные выплаты работникам государственных (муниципальных) органов</w:t>
      </w:r>
      <w:r w:rsidRPr="003A5EAD">
        <w:t>»</w:t>
      </w:r>
      <w:r w:rsidR="009046F0" w:rsidRPr="003A5EAD">
        <w:t xml:space="preserve">  расходы за</w:t>
      </w:r>
      <w:r w:rsidR="004B7526" w:rsidRPr="003A5EAD">
        <w:t xml:space="preserve"> </w:t>
      </w:r>
      <w:r w:rsidR="00460D81" w:rsidRPr="003A5EAD">
        <w:t xml:space="preserve">6 месяцев </w:t>
      </w:r>
      <w:r w:rsidR="004B5B14" w:rsidRPr="003A5EAD">
        <w:t xml:space="preserve"> 2025</w:t>
      </w:r>
      <w:r w:rsidRPr="003A5EAD">
        <w:t xml:space="preserve"> года выше уровня расходо</w:t>
      </w:r>
      <w:r w:rsidR="004B7526" w:rsidRPr="003A5EAD">
        <w:t>в  соответств</w:t>
      </w:r>
      <w:r w:rsidR="00706B05" w:rsidRPr="003A5EAD">
        <w:t>ующего периода 202</w:t>
      </w:r>
      <w:r w:rsidR="004B5B14" w:rsidRPr="003A5EAD">
        <w:t>4 года на 1308,6</w:t>
      </w:r>
      <w:r w:rsidR="009046F0" w:rsidRPr="003A5EAD">
        <w:t xml:space="preserve"> тыс. руб.</w:t>
      </w:r>
      <w:r w:rsidR="004B5B14" w:rsidRPr="003A5EAD">
        <w:t xml:space="preserve"> или 8,8</w:t>
      </w:r>
      <w:r w:rsidR="004B7526" w:rsidRPr="003A5EAD">
        <w:t xml:space="preserve"> %</w:t>
      </w:r>
      <w:r w:rsidRPr="003A5EAD">
        <w:t xml:space="preserve">; </w:t>
      </w:r>
    </w:p>
    <w:p w:rsidR="00F06DFC" w:rsidRPr="003A5EAD" w:rsidRDefault="00F06DFC" w:rsidP="00573674">
      <w:pPr>
        <w:spacing w:before="240"/>
        <w:ind w:firstLine="708"/>
        <w:jc w:val="both"/>
      </w:pPr>
      <w:r w:rsidRPr="003A5EAD">
        <w:t>По коду 2</w:t>
      </w:r>
      <w:r w:rsidR="00361540" w:rsidRPr="003A5EAD">
        <w:t>4</w:t>
      </w:r>
      <w:r w:rsidRPr="003A5EAD">
        <w:t>2 «</w:t>
      </w:r>
      <w:r w:rsidR="00361540" w:rsidRPr="003A5EAD">
        <w:rPr>
          <w:color w:val="333333"/>
        </w:rPr>
        <w:t>Закупка товаров, работ, услуг в сфере информационно-коммуникационных технологий</w:t>
      </w:r>
      <w:r w:rsidRPr="003A5EAD">
        <w:t xml:space="preserve">»  расходы за </w:t>
      </w:r>
      <w:r w:rsidR="00460D81" w:rsidRPr="003A5EAD">
        <w:t xml:space="preserve">6 месяцев </w:t>
      </w:r>
      <w:r w:rsidR="003D120F" w:rsidRPr="003A5EAD">
        <w:t>202</w:t>
      </w:r>
      <w:r w:rsidR="004B5B14" w:rsidRPr="003A5EAD">
        <w:t>5</w:t>
      </w:r>
      <w:r w:rsidR="00E60363" w:rsidRPr="003A5EAD">
        <w:t xml:space="preserve"> года выше</w:t>
      </w:r>
      <w:r w:rsidR="00361540" w:rsidRPr="003A5EAD">
        <w:t xml:space="preserve"> </w:t>
      </w:r>
      <w:r w:rsidRPr="003A5EAD">
        <w:t>уровн</w:t>
      </w:r>
      <w:r w:rsidR="009046F0" w:rsidRPr="003A5EAD">
        <w:t>я</w:t>
      </w:r>
      <w:r w:rsidRPr="003A5EAD">
        <w:t xml:space="preserve"> расходов  соответствующего периода</w:t>
      </w:r>
      <w:r w:rsidR="003D120F" w:rsidRPr="003A5EAD">
        <w:t xml:space="preserve"> 202</w:t>
      </w:r>
      <w:r w:rsidR="004B5B14" w:rsidRPr="003A5EAD">
        <w:t>4</w:t>
      </w:r>
      <w:r w:rsidRPr="003A5EAD">
        <w:t xml:space="preserve"> года на </w:t>
      </w:r>
      <w:r w:rsidR="004B5B14" w:rsidRPr="003A5EAD">
        <w:t>977,0</w:t>
      </w:r>
      <w:r w:rsidRPr="003A5EAD">
        <w:t xml:space="preserve"> тыс. руб.</w:t>
      </w:r>
      <w:r w:rsidR="00361540" w:rsidRPr="003A5EAD">
        <w:t xml:space="preserve"> </w:t>
      </w:r>
      <w:r w:rsidR="004B5B14" w:rsidRPr="003A5EAD">
        <w:t>или 16,2</w:t>
      </w:r>
      <w:r w:rsidR="004B7526" w:rsidRPr="003A5EAD">
        <w:t xml:space="preserve"> %;</w:t>
      </w:r>
    </w:p>
    <w:p w:rsidR="00D9483F" w:rsidRPr="003A5EAD" w:rsidRDefault="00D9483F" w:rsidP="00573674">
      <w:pPr>
        <w:spacing w:before="240"/>
        <w:ind w:firstLine="708"/>
        <w:jc w:val="both"/>
      </w:pPr>
      <w:r w:rsidRPr="003A5EAD">
        <w:t>По коду 243 «</w:t>
      </w:r>
      <w:r w:rsidRPr="003A5EAD">
        <w:rPr>
          <w:color w:val="333333"/>
        </w:rPr>
        <w:t>Закупка товаров, работ, услуг в целях капитального ремонта государственного (муниципального) имущества</w:t>
      </w:r>
      <w:r w:rsidRPr="003A5EAD">
        <w:t>»</w:t>
      </w:r>
      <w:r w:rsidR="004B7526" w:rsidRPr="003A5EAD">
        <w:t xml:space="preserve">  расходы за </w:t>
      </w:r>
      <w:r w:rsidR="00460D81" w:rsidRPr="003A5EAD">
        <w:t xml:space="preserve">6 месяцев </w:t>
      </w:r>
      <w:r w:rsidR="003D120F" w:rsidRPr="003A5EAD">
        <w:t>202</w:t>
      </w:r>
      <w:r w:rsidR="004B5B14" w:rsidRPr="003A5EAD">
        <w:t>5</w:t>
      </w:r>
      <w:r w:rsidR="003D120F" w:rsidRPr="003A5EAD">
        <w:t xml:space="preserve"> года </w:t>
      </w:r>
      <w:r w:rsidR="004B5B14" w:rsidRPr="003A5EAD">
        <w:t>ниже</w:t>
      </w:r>
      <w:r w:rsidR="004B7526" w:rsidRPr="003A5EAD">
        <w:t xml:space="preserve"> уровня</w:t>
      </w:r>
      <w:r w:rsidRPr="003A5EAD">
        <w:t xml:space="preserve"> расходо</w:t>
      </w:r>
      <w:r w:rsidR="00300D61" w:rsidRPr="003A5EAD">
        <w:t>в  соотв</w:t>
      </w:r>
      <w:r w:rsidR="003D120F" w:rsidRPr="003A5EAD">
        <w:t>етствующего периода 202</w:t>
      </w:r>
      <w:r w:rsidR="004B5B14" w:rsidRPr="003A5EAD">
        <w:t>4</w:t>
      </w:r>
      <w:r w:rsidRPr="003A5EAD">
        <w:t xml:space="preserve"> года на </w:t>
      </w:r>
      <w:r w:rsidR="004B5B14" w:rsidRPr="003A5EAD">
        <w:t>39274,2</w:t>
      </w:r>
      <w:r w:rsidRPr="003A5EAD">
        <w:t xml:space="preserve"> тыс. руб.</w:t>
      </w:r>
      <w:r w:rsidR="004B5B14" w:rsidRPr="003A5EAD">
        <w:t xml:space="preserve"> или на 64,5 %</w:t>
      </w:r>
      <w:r w:rsidR="00300D61" w:rsidRPr="003A5EAD">
        <w:t>;</w:t>
      </w:r>
    </w:p>
    <w:p w:rsidR="004B7526" w:rsidRPr="003A5EAD" w:rsidRDefault="00D9483F" w:rsidP="00573674">
      <w:pPr>
        <w:spacing w:before="240"/>
        <w:ind w:firstLine="708"/>
        <w:jc w:val="both"/>
      </w:pPr>
      <w:r w:rsidRPr="003A5EAD">
        <w:t>По коду 244 «Прочая з</w:t>
      </w:r>
      <w:r w:rsidRPr="003A5EAD">
        <w:rPr>
          <w:color w:val="333333"/>
        </w:rPr>
        <w:t>акупка товаров, работ, услуг</w:t>
      </w:r>
      <w:r w:rsidRPr="003A5EAD">
        <w:t>»</w:t>
      </w:r>
      <w:r w:rsidR="00300D61" w:rsidRPr="003A5EAD">
        <w:t xml:space="preserve">  расходы за </w:t>
      </w:r>
      <w:r w:rsidR="00460D81" w:rsidRPr="003A5EAD">
        <w:t xml:space="preserve">6 месяцев </w:t>
      </w:r>
      <w:r w:rsidR="00300D61" w:rsidRPr="003A5EAD">
        <w:t>202</w:t>
      </w:r>
      <w:r w:rsidR="004B5B14" w:rsidRPr="003A5EAD">
        <w:t>5 года выше</w:t>
      </w:r>
      <w:r w:rsidR="004B7526" w:rsidRPr="003A5EAD">
        <w:t xml:space="preserve"> уровня расходо</w:t>
      </w:r>
      <w:r w:rsidR="003D120F" w:rsidRPr="003A5EAD">
        <w:t>в  соответствующего периода 202</w:t>
      </w:r>
      <w:r w:rsidR="004B5B14" w:rsidRPr="003A5EAD">
        <w:t>4</w:t>
      </w:r>
      <w:r w:rsidR="004B7526" w:rsidRPr="003A5EAD">
        <w:t xml:space="preserve"> года на </w:t>
      </w:r>
      <w:r w:rsidR="004B5B14" w:rsidRPr="003A5EAD">
        <w:t>5631,6</w:t>
      </w:r>
      <w:r w:rsidR="004B7526" w:rsidRPr="003A5EAD">
        <w:t xml:space="preserve"> тыс. руб.</w:t>
      </w:r>
      <w:r w:rsidR="003D120F" w:rsidRPr="003A5EAD">
        <w:t xml:space="preserve"> или на </w:t>
      </w:r>
      <w:r w:rsidR="004B5B14" w:rsidRPr="003A5EAD">
        <w:t>7</w:t>
      </w:r>
      <w:r w:rsidR="00E60363" w:rsidRPr="003A5EAD">
        <w:t>,4</w:t>
      </w:r>
      <w:r w:rsidR="004B7526" w:rsidRPr="003A5EAD">
        <w:t xml:space="preserve"> %;</w:t>
      </w:r>
    </w:p>
    <w:p w:rsidR="00504EEA" w:rsidRPr="003A5EAD" w:rsidRDefault="004B7526" w:rsidP="00504EEA">
      <w:pPr>
        <w:spacing w:before="240"/>
        <w:ind w:firstLine="708"/>
        <w:jc w:val="both"/>
      </w:pPr>
      <w:r w:rsidRPr="003A5EAD">
        <w:t>По коду 247 «</w:t>
      </w:r>
      <w:r w:rsidRPr="003A5EAD">
        <w:rPr>
          <w:color w:val="333333"/>
        </w:rPr>
        <w:t xml:space="preserve">Закупка энергетических ресурсов» </w:t>
      </w:r>
      <w:r w:rsidR="008051F3" w:rsidRPr="003A5EAD">
        <w:rPr>
          <w:color w:val="333333"/>
        </w:rPr>
        <w:t xml:space="preserve">исполнение за </w:t>
      </w:r>
      <w:r w:rsidR="00460D81" w:rsidRPr="003A5EAD">
        <w:t>6 месяцев</w:t>
      </w:r>
      <w:r w:rsidR="003D120F" w:rsidRPr="003A5EAD">
        <w:rPr>
          <w:color w:val="333333"/>
        </w:rPr>
        <w:t xml:space="preserve"> 202</w:t>
      </w:r>
      <w:r w:rsidR="004B5B14" w:rsidRPr="003A5EAD">
        <w:rPr>
          <w:color w:val="333333"/>
        </w:rPr>
        <w:t>5</w:t>
      </w:r>
      <w:r w:rsidR="008051F3" w:rsidRPr="003A5EAD">
        <w:rPr>
          <w:color w:val="333333"/>
        </w:rPr>
        <w:t xml:space="preserve"> года </w:t>
      </w:r>
      <w:r w:rsidR="004B5B14" w:rsidRPr="003A5EAD">
        <w:t>выше</w:t>
      </w:r>
      <w:r w:rsidR="00504EEA" w:rsidRPr="003A5EAD">
        <w:t xml:space="preserve"> уровня расходо</w:t>
      </w:r>
      <w:r w:rsidR="00E60363" w:rsidRPr="003A5EAD">
        <w:t>в  соответс</w:t>
      </w:r>
      <w:r w:rsidR="004B5B14" w:rsidRPr="003A5EAD">
        <w:t>твующего периода 2024 года на 1602,5 тыс. руб. или на 6,6</w:t>
      </w:r>
      <w:r w:rsidR="00504EEA" w:rsidRPr="003A5EAD">
        <w:t xml:space="preserve"> %;</w:t>
      </w:r>
    </w:p>
    <w:p w:rsidR="00F06DFC" w:rsidRPr="003A5EAD" w:rsidRDefault="00BF7DC1" w:rsidP="00504EEA">
      <w:pPr>
        <w:spacing w:before="240"/>
        <w:ind w:firstLine="708"/>
        <w:jc w:val="both"/>
      </w:pPr>
      <w:r w:rsidRPr="003A5EAD">
        <w:t>По коду 313</w:t>
      </w:r>
      <w:r w:rsidR="00F06DFC" w:rsidRPr="003A5EAD">
        <w:t xml:space="preserve"> «</w:t>
      </w:r>
      <w:r w:rsidRPr="003A5EAD">
        <w:rPr>
          <w:color w:val="333333"/>
        </w:rPr>
        <w:t>Пособия, компенсации, меры социальной поддержки по публичным нормативным обязательствам</w:t>
      </w:r>
      <w:r w:rsidR="00F06DFC" w:rsidRPr="003A5EAD">
        <w:t xml:space="preserve">»  расходы за </w:t>
      </w:r>
      <w:r w:rsidR="00460D81" w:rsidRPr="003A5EAD">
        <w:t>6 месяцев</w:t>
      </w:r>
      <w:r w:rsidR="00CA107F" w:rsidRPr="003A5EAD">
        <w:t xml:space="preserve"> 202</w:t>
      </w:r>
      <w:r w:rsidR="004B5B14" w:rsidRPr="003A5EAD">
        <w:t>5</w:t>
      </w:r>
      <w:r w:rsidR="00644A57" w:rsidRPr="003A5EAD">
        <w:t xml:space="preserve"> года </w:t>
      </w:r>
      <w:r w:rsidR="004B5B14" w:rsidRPr="003A5EAD">
        <w:t>выш</w:t>
      </w:r>
      <w:r w:rsidR="00CA107F" w:rsidRPr="003A5EAD">
        <w:t>е</w:t>
      </w:r>
      <w:r w:rsidR="00F06DFC" w:rsidRPr="003A5EAD">
        <w:t xml:space="preserve"> уровня расходов</w:t>
      </w:r>
      <w:r w:rsidR="00CA107F" w:rsidRPr="003A5EAD">
        <w:t xml:space="preserve">  соответствующего периода 202</w:t>
      </w:r>
      <w:r w:rsidR="004B5B14" w:rsidRPr="003A5EAD">
        <w:t>4</w:t>
      </w:r>
      <w:r w:rsidR="006757C5" w:rsidRPr="003A5EAD">
        <w:t xml:space="preserve"> го</w:t>
      </w:r>
      <w:r w:rsidR="00CA107F" w:rsidRPr="003A5EAD">
        <w:t xml:space="preserve">да на </w:t>
      </w:r>
      <w:r w:rsidR="004B5B14" w:rsidRPr="003A5EAD">
        <w:t>58</w:t>
      </w:r>
      <w:r w:rsidR="00E60363" w:rsidRPr="003A5EAD">
        <w:t>,0</w:t>
      </w:r>
      <w:r w:rsidR="006757C5" w:rsidRPr="003A5EAD">
        <w:t xml:space="preserve"> </w:t>
      </w:r>
      <w:r w:rsidR="00F06DFC" w:rsidRPr="003A5EAD">
        <w:t>тыс. руб.</w:t>
      </w:r>
      <w:r w:rsidRPr="003A5EAD">
        <w:t xml:space="preserve"> </w:t>
      </w:r>
      <w:r w:rsidR="006757C5" w:rsidRPr="003A5EAD">
        <w:t xml:space="preserve">или </w:t>
      </w:r>
      <w:r w:rsidR="004B5B14" w:rsidRPr="003A5EAD">
        <w:t>на 39,7</w:t>
      </w:r>
      <w:r w:rsidR="006757C5" w:rsidRPr="003A5EAD">
        <w:t xml:space="preserve"> %;</w:t>
      </w:r>
    </w:p>
    <w:p w:rsidR="008051F3" w:rsidRPr="003A5EAD" w:rsidRDefault="00CF3063" w:rsidP="00573674">
      <w:pPr>
        <w:spacing w:before="240"/>
        <w:ind w:firstLine="708"/>
        <w:jc w:val="both"/>
      </w:pPr>
      <w:r w:rsidRPr="003A5EAD">
        <w:t>По коду 321 «</w:t>
      </w:r>
      <w:r w:rsidRPr="003A5EAD">
        <w:rPr>
          <w:color w:val="333333"/>
        </w:rPr>
        <w:t>Пособия, компенсации и иные социальные выплаты гражданам, кроме публичных нормативных обязательств</w:t>
      </w:r>
      <w:r w:rsidRPr="003A5EAD">
        <w:t>»</w:t>
      </w:r>
      <w:r w:rsidR="002B2099" w:rsidRPr="003A5EAD">
        <w:t xml:space="preserve">  </w:t>
      </w:r>
      <w:r w:rsidR="008051F3" w:rsidRPr="003A5EAD">
        <w:t xml:space="preserve">расходы за </w:t>
      </w:r>
      <w:r w:rsidR="006435A1" w:rsidRPr="003A5EAD">
        <w:t xml:space="preserve">6 месяцев </w:t>
      </w:r>
      <w:r w:rsidR="00CA107F" w:rsidRPr="003A5EAD">
        <w:t>202</w:t>
      </w:r>
      <w:r w:rsidR="004B5B14" w:rsidRPr="003A5EAD">
        <w:t>5</w:t>
      </w:r>
      <w:r w:rsidR="008051F3" w:rsidRPr="003A5EAD">
        <w:t xml:space="preserve"> года  </w:t>
      </w:r>
      <w:r w:rsidR="004B5B14" w:rsidRPr="003A5EAD">
        <w:t>выше</w:t>
      </w:r>
      <w:r w:rsidR="008051F3" w:rsidRPr="003A5EAD">
        <w:t xml:space="preserve"> уровня расходо</w:t>
      </w:r>
      <w:r w:rsidR="00CA107F" w:rsidRPr="003A5EAD">
        <w:t>в  соответствующего периода 202</w:t>
      </w:r>
      <w:r w:rsidR="004B5B14" w:rsidRPr="003A5EAD">
        <w:t>4</w:t>
      </w:r>
      <w:r w:rsidR="008051F3" w:rsidRPr="003A5EAD">
        <w:t xml:space="preserve"> года на </w:t>
      </w:r>
      <w:r w:rsidR="004B5B14" w:rsidRPr="003A5EAD">
        <w:t>2279,7</w:t>
      </w:r>
      <w:r w:rsidR="008051F3" w:rsidRPr="003A5EAD">
        <w:t xml:space="preserve"> тыс. руб. или </w:t>
      </w:r>
      <w:r w:rsidR="00615480" w:rsidRPr="003A5EAD">
        <w:t>на</w:t>
      </w:r>
      <w:r w:rsidR="004B5B14" w:rsidRPr="003A5EAD">
        <w:t xml:space="preserve"> 37,6</w:t>
      </w:r>
      <w:r w:rsidR="006757C5" w:rsidRPr="003A5EAD">
        <w:t xml:space="preserve"> </w:t>
      </w:r>
      <w:r w:rsidR="008051F3" w:rsidRPr="003A5EAD">
        <w:t>%;</w:t>
      </w:r>
    </w:p>
    <w:p w:rsidR="006757C5" w:rsidRPr="003A5EAD" w:rsidRDefault="006757C5" w:rsidP="00573674">
      <w:pPr>
        <w:spacing w:before="240"/>
        <w:ind w:firstLine="708"/>
        <w:jc w:val="both"/>
      </w:pPr>
      <w:r w:rsidRPr="003A5EAD">
        <w:t>По коду 322 «</w:t>
      </w:r>
      <w:r w:rsidRPr="003A5EAD">
        <w:rPr>
          <w:color w:val="333333"/>
        </w:rPr>
        <w:t xml:space="preserve">Субсидии гражданам на приобретение жилья» </w:t>
      </w:r>
      <w:r w:rsidR="00CA6DD8" w:rsidRPr="003A5EAD">
        <w:rPr>
          <w:color w:val="333333"/>
        </w:rPr>
        <w:t xml:space="preserve">расходы за </w:t>
      </w:r>
      <w:r w:rsidR="006435A1" w:rsidRPr="003A5EAD">
        <w:rPr>
          <w:color w:val="333333"/>
        </w:rPr>
        <w:t>6 месяцев</w:t>
      </w:r>
      <w:r w:rsidR="00CA6DD8" w:rsidRPr="003A5EAD">
        <w:rPr>
          <w:color w:val="333333"/>
        </w:rPr>
        <w:t xml:space="preserve"> </w:t>
      </w:r>
      <w:r w:rsidR="00FC03C3" w:rsidRPr="003A5EAD">
        <w:rPr>
          <w:color w:val="333333"/>
        </w:rPr>
        <w:t>202</w:t>
      </w:r>
      <w:r w:rsidR="004B5B14" w:rsidRPr="003A5EAD">
        <w:rPr>
          <w:color w:val="333333"/>
        </w:rPr>
        <w:t>5</w:t>
      </w:r>
      <w:r w:rsidR="00FC03C3" w:rsidRPr="003A5EAD">
        <w:rPr>
          <w:color w:val="333333"/>
        </w:rPr>
        <w:t xml:space="preserve"> </w:t>
      </w:r>
      <w:r w:rsidR="00CA6DD8" w:rsidRPr="003A5EAD">
        <w:rPr>
          <w:color w:val="333333"/>
        </w:rPr>
        <w:t>года</w:t>
      </w:r>
      <w:r w:rsidR="00FC03C3" w:rsidRPr="003A5EAD">
        <w:rPr>
          <w:color w:val="333333"/>
        </w:rPr>
        <w:t xml:space="preserve"> </w:t>
      </w:r>
      <w:r w:rsidR="004B5B14" w:rsidRPr="003A5EAD">
        <w:rPr>
          <w:color w:val="333333"/>
        </w:rPr>
        <w:t xml:space="preserve">не производились, за </w:t>
      </w:r>
      <w:r w:rsidR="00174CBC" w:rsidRPr="003A5EAD">
        <w:t>соответствующий период</w:t>
      </w:r>
      <w:r w:rsidR="00FC03C3" w:rsidRPr="003A5EAD">
        <w:t xml:space="preserve"> 202</w:t>
      </w:r>
      <w:r w:rsidR="00174CBC" w:rsidRPr="003A5EAD">
        <w:t>4</w:t>
      </w:r>
      <w:r w:rsidR="00615480" w:rsidRPr="003A5EAD">
        <w:t xml:space="preserve"> года на </w:t>
      </w:r>
      <w:r w:rsidR="00174CBC" w:rsidRPr="003A5EAD">
        <w:t>1251,6 тыс. руб.</w:t>
      </w:r>
      <w:r w:rsidR="00FC03C3" w:rsidRPr="003A5EAD">
        <w:t>;</w:t>
      </w:r>
    </w:p>
    <w:p w:rsidR="003D3269" w:rsidRPr="003A5EAD" w:rsidRDefault="00CA6DD8" w:rsidP="00573674">
      <w:pPr>
        <w:spacing w:before="240"/>
        <w:ind w:firstLine="708"/>
        <w:jc w:val="both"/>
      </w:pPr>
      <w:r w:rsidRPr="003A5EAD">
        <w:rPr>
          <w:color w:val="333333"/>
        </w:rPr>
        <w:t>По коду 350 «Премии и гранты»</w:t>
      </w:r>
      <w:r w:rsidR="003D3269" w:rsidRPr="003A5EAD">
        <w:rPr>
          <w:color w:val="333333"/>
        </w:rPr>
        <w:t xml:space="preserve"> </w:t>
      </w:r>
      <w:r w:rsidR="003D3269" w:rsidRPr="003A5EAD">
        <w:t xml:space="preserve">расходы за </w:t>
      </w:r>
      <w:r w:rsidR="00FC03C3" w:rsidRPr="003A5EAD">
        <w:t>6 месяцев 202</w:t>
      </w:r>
      <w:r w:rsidR="009171AE" w:rsidRPr="003A5EAD">
        <w:t>5</w:t>
      </w:r>
      <w:r w:rsidR="00FC03C3" w:rsidRPr="003A5EAD">
        <w:t xml:space="preserve"> года </w:t>
      </w:r>
      <w:r w:rsidR="009171AE" w:rsidRPr="003A5EAD">
        <w:t xml:space="preserve">составили 169,0 тыс.руб., </w:t>
      </w:r>
      <w:r w:rsidR="00615480" w:rsidRPr="003A5EAD">
        <w:t>, за  соответствующий период</w:t>
      </w:r>
      <w:r w:rsidR="00FC03C3" w:rsidRPr="003A5EAD">
        <w:t xml:space="preserve"> 202</w:t>
      </w:r>
      <w:r w:rsidR="009171AE" w:rsidRPr="003A5EAD">
        <w:t>4 года</w:t>
      </w:r>
      <w:r w:rsidR="00615480" w:rsidRPr="003A5EAD">
        <w:t xml:space="preserve"> </w:t>
      </w:r>
      <w:r w:rsidR="009171AE" w:rsidRPr="003A5EAD">
        <w:t>не производились</w:t>
      </w:r>
      <w:r w:rsidR="003D3269" w:rsidRPr="003A5EAD">
        <w:t>;</w:t>
      </w:r>
    </w:p>
    <w:p w:rsidR="00573674" w:rsidRPr="003A5EAD" w:rsidRDefault="006A2ED9" w:rsidP="00573674">
      <w:pPr>
        <w:spacing w:before="240"/>
        <w:ind w:firstLine="708"/>
        <w:jc w:val="both"/>
      </w:pPr>
      <w:r w:rsidRPr="003A5EAD">
        <w:t xml:space="preserve">По коду 360 «Иные выплаты населению» расходы за </w:t>
      </w:r>
      <w:r w:rsidR="00C70F70" w:rsidRPr="003A5EAD">
        <w:t>6 месяцев</w:t>
      </w:r>
      <w:r w:rsidR="0086454C" w:rsidRPr="003A5EAD">
        <w:t xml:space="preserve"> 202</w:t>
      </w:r>
      <w:r w:rsidR="009171AE" w:rsidRPr="003A5EAD">
        <w:t>5 года ниже</w:t>
      </w:r>
      <w:r w:rsidRPr="003A5EAD">
        <w:t xml:space="preserve"> уровня расходо</w:t>
      </w:r>
      <w:r w:rsidR="0086454C" w:rsidRPr="003A5EAD">
        <w:t>в  соответствующего периода 202</w:t>
      </w:r>
      <w:r w:rsidR="009171AE" w:rsidRPr="003A5EAD">
        <w:t>4</w:t>
      </w:r>
      <w:r w:rsidRPr="003A5EAD">
        <w:t xml:space="preserve"> года на </w:t>
      </w:r>
      <w:r w:rsidR="009171AE" w:rsidRPr="003A5EAD">
        <w:t>2774,0</w:t>
      </w:r>
      <w:r w:rsidRPr="003A5EAD">
        <w:t xml:space="preserve"> тыс. руб. или </w:t>
      </w:r>
      <w:r w:rsidR="009171AE" w:rsidRPr="003A5EAD">
        <w:t>в 28,6</w:t>
      </w:r>
      <w:r w:rsidR="00615480" w:rsidRPr="003A5EAD">
        <w:t xml:space="preserve"> раз</w:t>
      </w:r>
      <w:r w:rsidR="009171AE" w:rsidRPr="003A5EAD">
        <w:t>а</w:t>
      </w:r>
      <w:r w:rsidRPr="003A5EAD">
        <w:t>;</w:t>
      </w:r>
    </w:p>
    <w:p w:rsidR="001C6969" w:rsidRPr="003A5EAD" w:rsidRDefault="0096129A" w:rsidP="00573674">
      <w:pPr>
        <w:spacing w:before="240"/>
        <w:ind w:firstLine="708"/>
        <w:jc w:val="both"/>
      </w:pPr>
      <w:r w:rsidRPr="003A5EAD">
        <w:t>По коду 412 «</w:t>
      </w:r>
      <w:r w:rsidRPr="003A5EAD">
        <w:rPr>
          <w:color w:val="333333"/>
        </w:rPr>
        <w:t xml:space="preserve">Бюджетные инвестиции на приобретение объектов недвижимого имущества в государственную (муниципальную) собственность» </w:t>
      </w:r>
      <w:r w:rsidR="009171AE" w:rsidRPr="003A5EAD">
        <w:rPr>
          <w:color w:val="333333"/>
        </w:rPr>
        <w:t>расходы за 6 месяцев 2025</w:t>
      </w:r>
      <w:r w:rsidR="001C6969" w:rsidRPr="003A5EAD">
        <w:rPr>
          <w:color w:val="333333"/>
        </w:rPr>
        <w:t xml:space="preserve"> года </w:t>
      </w:r>
      <w:r w:rsidR="009171AE" w:rsidRPr="003A5EAD">
        <w:rPr>
          <w:color w:val="333333"/>
        </w:rPr>
        <w:t>выше</w:t>
      </w:r>
      <w:r w:rsidR="001C6969" w:rsidRPr="003A5EAD">
        <w:t xml:space="preserve"> уровня расходов  соответствующего п</w:t>
      </w:r>
      <w:r w:rsidR="009171AE" w:rsidRPr="003A5EAD">
        <w:t>ериода 2024 года на 2918,4 тыс. руб. или на 62,3</w:t>
      </w:r>
      <w:r w:rsidR="00615480" w:rsidRPr="003A5EAD">
        <w:t xml:space="preserve"> %</w:t>
      </w:r>
      <w:r w:rsidR="001C6969" w:rsidRPr="003A5EAD">
        <w:t>;</w:t>
      </w:r>
    </w:p>
    <w:p w:rsidR="006A2ED9" w:rsidRPr="003A5EAD" w:rsidRDefault="0068182C" w:rsidP="00573674">
      <w:pPr>
        <w:spacing w:before="240"/>
        <w:ind w:firstLine="708"/>
        <w:jc w:val="both"/>
      </w:pPr>
      <w:r w:rsidRPr="003A5EAD">
        <w:lastRenderedPageBreak/>
        <w:t>По коду 414 «</w:t>
      </w:r>
      <w:r w:rsidRPr="003A5EAD">
        <w:rPr>
          <w:color w:val="333333"/>
        </w:rPr>
        <w:t>Бюджетные инвестиции в объекты капитального строительства государственной (муниципальной) собственности</w:t>
      </w:r>
      <w:r w:rsidRPr="003A5EAD">
        <w:t xml:space="preserve">»  </w:t>
      </w:r>
      <w:r w:rsidR="0096129A" w:rsidRPr="003A5EAD">
        <w:t>расходы за 6 месяцев</w:t>
      </w:r>
      <w:r w:rsidR="0086454C" w:rsidRPr="003A5EAD">
        <w:t xml:space="preserve"> 202</w:t>
      </w:r>
      <w:r w:rsidR="009171AE" w:rsidRPr="003A5EAD">
        <w:t>5</w:t>
      </w:r>
      <w:r w:rsidR="0086454C" w:rsidRPr="003A5EAD">
        <w:t xml:space="preserve"> года </w:t>
      </w:r>
      <w:r w:rsidR="009171AE" w:rsidRPr="003A5EAD">
        <w:t>ниже</w:t>
      </w:r>
      <w:r w:rsidR="006A2ED9" w:rsidRPr="003A5EAD">
        <w:t xml:space="preserve"> уровня расходо</w:t>
      </w:r>
      <w:r w:rsidR="0086454C" w:rsidRPr="003A5EAD">
        <w:t>в  соответствующего периода 202</w:t>
      </w:r>
      <w:r w:rsidR="009171AE" w:rsidRPr="003A5EAD">
        <w:t>4</w:t>
      </w:r>
      <w:r w:rsidR="006A2ED9" w:rsidRPr="003A5EAD">
        <w:t xml:space="preserve"> года на </w:t>
      </w:r>
      <w:r w:rsidR="009171AE" w:rsidRPr="003A5EAD">
        <w:t>195720,5 тыс. руб. или в 97,1</w:t>
      </w:r>
      <w:r w:rsidR="00615480" w:rsidRPr="003A5EAD">
        <w:t xml:space="preserve"> раза</w:t>
      </w:r>
      <w:r w:rsidR="006A2ED9" w:rsidRPr="003A5EAD">
        <w:t>;</w:t>
      </w:r>
    </w:p>
    <w:p w:rsidR="0077352F" w:rsidRPr="003A5EAD" w:rsidRDefault="00615480" w:rsidP="00615480">
      <w:pPr>
        <w:spacing w:before="240"/>
        <w:ind w:firstLine="708"/>
        <w:jc w:val="both"/>
      </w:pPr>
      <w:r w:rsidRPr="003A5EAD">
        <w:t>По коду 466 «</w:t>
      </w:r>
      <w:r w:rsidR="0077352F" w:rsidRPr="003A5EAD">
        <w:rPr>
          <w:color w:val="000000"/>
        </w:rPr>
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</w:r>
      <w:r w:rsidRPr="003A5EAD">
        <w:t xml:space="preserve">» </w:t>
      </w:r>
      <w:r w:rsidR="009171AE" w:rsidRPr="003A5EAD">
        <w:t xml:space="preserve"> расходы за 6 месяцев 2025</w:t>
      </w:r>
      <w:r w:rsidRPr="003A5EAD">
        <w:t xml:space="preserve"> года</w:t>
      </w:r>
      <w:r w:rsidR="009171AE" w:rsidRPr="003A5EAD">
        <w:t xml:space="preserve"> не производились,</w:t>
      </w:r>
      <w:r w:rsidRPr="003A5EAD">
        <w:t xml:space="preserve"> </w:t>
      </w:r>
      <w:r w:rsidR="009171AE" w:rsidRPr="003A5EAD">
        <w:t>за аналогичный период 2024</w:t>
      </w:r>
      <w:r w:rsidR="0077352F" w:rsidRPr="003A5EAD">
        <w:t xml:space="preserve"> года </w:t>
      </w:r>
      <w:r w:rsidR="009171AE" w:rsidRPr="003A5EAD">
        <w:t>составили 500,0 тыс.руб.;</w:t>
      </w:r>
      <w:r w:rsidR="0077352F" w:rsidRPr="003A5EAD">
        <w:t xml:space="preserve"> </w:t>
      </w:r>
    </w:p>
    <w:p w:rsidR="006A2ED9" w:rsidRPr="003A5EAD" w:rsidRDefault="006A2ED9" w:rsidP="00573674">
      <w:pPr>
        <w:tabs>
          <w:tab w:val="left" w:pos="10490"/>
        </w:tabs>
        <w:spacing w:before="240"/>
        <w:ind w:firstLine="708"/>
        <w:jc w:val="both"/>
        <w:rPr>
          <w:color w:val="000000"/>
        </w:rPr>
      </w:pPr>
      <w:r w:rsidRPr="003A5EAD">
        <w:t>По коду 611 «</w:t>
      </w:r>
      <w:r w:rsidRPr="003A5EAD">
        <w:rPr>
          <w:color w:val="000000"/>
        </w:rPr>
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работ)» расход</w:t>
      </w:r>
      <w:r w:rsidR="001C6969" w:rsidRPr="003A5EAD">
        <w:rPr>
          <w:color w:val="000000"/>
        </w:rPr>
        <w:t>ы</w:t>
      </w:r>
      <w:r w:rsidRPr="003A5EAD">
        <w:rPr>
          <w:color w:val="000000"/>
        </w:rPr>
        <w:t xml:space="preserve"> </w:t>
      </w:r>
      <w:r w:rsidR="009B1B34" w:rsidRPr="003A5EAD">
        <w:t>6 месяцев 202</w:t>
      </w:r>
      <w:r w:rsidR="009171AE" w:rsidRPr="003A5EAD">
        <w:t>5</w:t>
      </w:r>
      <w:r w:rsidR="00B87681" w:rsidRPr="003A5EAD">
        <w:t xml:space="preserve"> года</w:t>
      </w:r>
      <w:r w:rsidR="00B87681" w:rsidRPr="003A5EAD">
        <w:rPr>
          <w:color w:val="000000"/>
        </w:rPr>
        <w:t xml:space="preserve"> </w:t>
      </w:r>
      <w:r w:rsidR="00180D06" w:rsidRPr="003A5EAD">
        <w:rPr>
          <w:color w:val="000000"/>
        </w:rPr>
        <w:t>выше расходов за аналогичный период 202</w:t>
      </w:r>
      <w:r w:rsidR="009171AE" w:rsidRPr="003A5EAD">
        <w:rPr>
          <w:color w:val="000000"/>
        </w:rPr>
        <w:t>4 года на 20182,6 тыс.руб. или на 56,1 %</w:t>
      </w:r>
      <w:r w:rsidRPr="003A5EAD">
        <w:rPr>
          <w:color w:val="000000"/>
        </w:rPr>
        <w:t>;</w:t>
      </w:r>
    </w:p>
    <w:p w:rsidR="000167A3" w:rsidRPr="003A5EAD" w:rsidRDefault="000167A3" w:rsidP="00573674">
      <w:pPr>
        <w:tabs>
          <w:tab w:val="left" w:pos="10490"/>
        </w:tabs>
        <w:spacing w:before="240"/>
        <w:ind w:firstLine="708"/>
        <w:jc w:val="both"/>
        <w:rPr>
          <w:color w:val="000000"/>
        </w:rPr>
      </w:pPr>
      <w:r w:rsidRPr="003A5EAD">
        <w:t>По коду 612 «</w:t>
      </w:r>
      <w:r w:rsidRPr="003A5EAD">
        <w:rPr>
          <w:color w:val="000000"/>
        </w:rPr>
        <w:t xml:space="preserve">Субсидии бюджетным учреждениям на иные цели» </w:t>
      </w:r>
      <w:r w:rsidRPr="003A5EAD">
        <w:t>расходы за 6 месяцев 202</w:t>
      </w:r>
      <w:r w:rsidR="009171AE" w:rsidRPr="003A5EAD">
        <w:t>5</w:t>
      </w:r>
      <w:r w:rsidRPr="003A5EAD">
        <w:t xml:space="preserve"> года </w:t>
      </w:r>
      <w:r w:rsidR="0077352F" w:rsidRPr="003A5EAD">
        <w:t>выше</w:t>
      </w:r>
      <w:r w:rsidRPr="003A5EAD">
        <w:t xml:space="preserve"> уровня расходов  соответствующего периода 202</w:t>
      </w:r>
      <w:r w:rsidR="009171AE" w:rsidRPr="003A5EAD">
        <w:t>4 года на 1696,2</w:t>
      </w:r>
      <w:r w:rsidR="00452D58" w:rsidRPr="003A5EAD">
        <w:t xml:space="preserve"> тыс. руб.</w:t>
      </w:r>
      <w:r w:rsidR="009171AE" w:rsidRPr="003A5EAD">
        <w:t xml:space="preserve"> или на 68,4 %</w:t>
      </w:r>
      <w:r w:rsidRPr="003A5EAD">
        <w:rPr>
          <w:color w:val="000000"/>
        </w:rPr>
        <w:t>;</w:t>
      </w:r>
    </w:p>
    <w:p w:rsidR="00E62E43" w:rsidRPr="003A5EAD" w:rsidRDefault="00452D58" w:rsidP="00E62E43">
      <w:pPr>
        <w:tabs>
          <w:tab w:val="left" w:pos="10490"/>
        </w:tabs>
        <w:spacing w:before="240"/>
        <w:ind w:firstLine="708"/>
        <w:jc w:val="both"/>
        <w:rPr>
          <w:color w:val="000000"/>
        </w:rPr>
      </w:pPr>
      <w:r w:rsidRPr="003A5EAD">
        <w:t>По коду 614 «</w:t>
      </w:r>
      <w:r w:rsidRPr="003A5EAD">
        <w:rPr>
          <w:color w:val="000000"/>
        </w:rPr>
        <w:t xml:space="preserve">Субсидии бюджетным учреждениям 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 </w:t>
      </w:r>
      <w:r w:rsidR="00E62E43" w:rsidRPr="003A5EAD">
        <w:t>расходы за 6 месяцев 2025</w:t>
      </w:r>
      <w:r w:rsidR="007642A7" w:rsidRPr="003A5EAD">
        <w:t xml:space="preserve"> года </w:t>
      </w:r>
      <w:r w:rsidR="00E62E43" w:rsidRPr="003A5EAD">
        <w:t>выше уровня расходов  соответствующего периода 2024 года на 1805,8 тыс. руб. или на 19,3 %</w:t>
      </w:r>
      <w:r w:rsidR="00E62E43" w:rsidRPr="003A5EAD">
        <w:rPr>
          <w:color w:val="000000"/>
        </w:rPr>
        <w:t>;</w:t>
      </w:r>
    </w:p>
    <w:p w:rsidR="00F06DFC" w:rsidRPr="003A5EAD" w:rsidRDefault="000853CA" w:rsidP="00573674">
      <w:pPr>
        <w:spacing w:before="240"/>
        <w:ind w:firstLine="708"/>
        <w:jc w:val="both"/>
      </w:pPr>
      <w:r w:rsidRPr="003A5EAD">
        <w:t>По</w:t>
      </w:r>
      <w:r w:rsidR="00F06DFC" w:rsidRPr="003A5EAD">
        <w:t xml:space="preserve"> коду </w:t>
      </w:r>
      <w:r w:rsidRPr="003A5EAD">
        <w:t>6</w:t>
      </w:r>
      <w:r w:rsidR="00F06DFC" w:rsidRPr="003A5EAD">
        <w:t>21 «</w:t>
      </w:r>
      <w:r w:rsidRPr="003A5EAD">
        <w:rPr>
          <w:color w:val="333333"/>
        </w:rPr>
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</w:r>
      <w:r w:rsidR="00F06DFC" w:rsidRPr="003A5EAD">
        <w:t xml:space="preserve">»  </w:t>
      </w:r>
      <w:r w:rsidR="006A2ED9" w:rsidRPr="003A5EAD">
        <w:t xml:space="preserve">расходы за </w:t>
      </w:r>
      <w:r w:rsidR="00711ABD" w:rsidRPr="003A5EAD">
        <w:t>6 месяцев</w:t>
      </w:r>
      <w:r w:rsidR="00180D06" w:rsidRPr="003A5EAD">
        <w:t xml:space="preserve"> 202</w:t>
      </w:r>
      <w:r w:rsidR="00E62E43" w:rsidRPr="003A5EAD">
        <w:t>5</w:t>
      </w:r>
      <w:r w:rsidRPr="003A5EAD">
        <w:t xml:space="preserve"> года </w:t>
      </w:r>
      <w:r w:rsidR="00180D06" w:rsidRPr="003A5EAD">
        <w:t>выше</w:t>
      </w:r>
      <w:r w:rsidRPr="003A5EAD">
        <w:t xml:space="preserve"> уровня расходов  соо</w:t>
      </w:r>
      <w:r w:rsidR="006A2ED9" w:rsidRPr="003A5EAD">
        <w:t xml:space="preserve">тветствующего </w:t>
      </w:r>
      <w:r w:rsidR="00180D06" w:rsidRPr="003A5EAD">
        <w:t>периода 202</w:t>
      </w:r>
      <w:r w:rsidR="00E62E43" w:rsidRPr="003A5EAD">
        <w:t>4</w:t>
      </w:r>
      <w:r w:rsidRPr="003A5EAD">
        <w:t xml:space="preserve"> года на </w:t>
      </w:r>
      <w:r w:rsidR="00E62E43" w:rsidRPr="003A5EAD">
        <w:t>62,1</w:t>
      </w:r>
      <w:r w:rsidR="002B2099" w:rsidRPr="003A5EAD">
        <w:t xml:space="preserve"> тыс. руб. </w:t>
      </w:r>
      <w:r w:rsidR="00180D06" w:rsidRPr="003A5EAD">
        <w:t>или</w:t>
      </w:r>
      <w:r w:rsidR="00E62E43" w:rsidRPr="003A5EAD">
        <w:t xml:space="preserve"> 3,7</w:t>
      </w:r>
      <w:r w:rsidR="000167A3" w:rsidRPr="003A5EAD">
        <w:t xml:space="preserve"> %</w:t>
      </w:r>
      <w:r w:rsidR="001C6969" w:rsidRPr="003A5EAD">
        <w:t xml:space="preserve"> ;</w:t>
      </w:r>
    </w:p>
    <w:p w:rsidR="00E62E43" w:rsidRPr="003A5EAD" w:rsidRDefault="00E62E43" w:rsidP="00573674">
      <w:pPr>
        <w:spacing w:before="240"/>
        <w:ind w:firstLine="708"/>
        <w:jc w:val="both"/>
      </w:pPr>
      <w:r w:rsidRPr="003A5EAD">
        <w:t>По коду 622 «Субсидии автономным учреждениям на иные цели» за 6 месяцев 2025 года составили 60,0 тыс.руб., за аналогичный период 2024 года – не производились;</w:t>
      </w:r>
    </w:p>
    <w:p w:rsidR="001C6969" w:rsidRPr="003A5EAD" w:rsidRDefault="003E702B" w:rsidP="001C6969">
      <w:pPr>
        <w:spacing w:before="240"/>
        <w:ind w:firstLine="708"/>
        <w:jc w:val="both"/>
      </w:pPr>
      <w:r w:rsidRPr="003A5EAD">
        <w:t>По коду 633 «</w:t>
      </w:r>
      <w:r w:rsidRPr="003A5EAD">
        <w:rPr>
          <w:color w:val="000000"/>
        </w:rPr>
        <w:t xml:space="preserve">Субсидии (гранты в форме субсидий), не подлежащие казначейскому сопровождению» </w:t>
      </w:r>
      <w:r w:rsidRPr="003A5EAD">
        <w:t xml:space="preserve">расходы за </w:t>
      </w:r>
      <w:r w:rsidR="00711ABD" w:rsidRPr="003A5EAD">
        <w:t>6 месяцев</w:t>
      </w:r>
      <w:r w:rsidR="00883251" w:rsidRPr="003A5EAD">
        <w:t xml:space="preserve"> </w:t>
      </w:r>
      <w:r w:rsidR="00E62E43" w:rsidRPr="003A5EAD">
        <w:t>2025 года ниже</w:t>
      </w:r>
      <w:r w:rsidR="001C6969" w:rsidRPr="003A5EAD">
        <w:t xml:space="preserve"> уровня расходо</w:t>
      </w:r>
      <w:r w:rsidR="007642A7" w:rsidRPr="003A5EAD">
        <w:t>в  со</w:t>
      </w:r>
      <w:r w:rsidR="00E62E43" w:rsidRPr="003A5EAD">
        <w:t>ответствующего периода 2024 года на 6,6 тыс. руб. или 0,5</w:t>
      </w:r>
      <w:r w:rsidR="001C6969" w:rsidRPr="003A5EAD">
        <w:t xml:space="preserve"> % ;</w:t>
      </w:r>
    </w:p>
    <w:p w:rsidR="004C397E" w:rsidRPr="003A5EAD" w:rsidRDefault="004C397E" w:rsidP="00573674">
      <w:pPr>
        <w:spacing w:before="240"/>
        <w:ind w:firstLine="708"/>
        <w:jc w:val="both"/>
      </w:pPr>
      <w:r w:rsidRPr="003A5EAD">
        <w:t>По коду 811 «</w:t>
      </w:r>
      <w:r w:rsidRPr="003A5EAD">
        <w:rPr>
          <w:color w:val="333333"/>
        </w:rPr>
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</w:r>
      <w:r w:rsidRPr="003A5EAD">
        <w:t xml:space="preserve">»  </w:t>
      </w:r>
      <w:r w:rsidR="00711ABD" w:rsidRPr="003A5EAD">
        <w:t>расходы за 6 месяцев</w:t>
      </w:r>
      <w:r w:rsidR="00C51466" w:rsidRPr="003A5EAD">
        <w:t xml:space="preserve"> 202</w:t>
      </w:r>
      <w:r w:rsidR="00E62E43" w:rsidRPr="003A5EAD">
        <w:t>5</w:t>
      </w:r>
      <w:r w:rsidRPr="003A5EAD">
        <w:t xml:space="preserve"> года </w:t>
      </w:r>
      <w:r w:rsidR="001C6969" w:rsidRPr="003A5EAD">
        <w:t>ниже</w:t>
      </w:r>
      <w:r w:rsidRPr="003A5EAD">
        <w:t xml:space="preserve"> уровня расходо</w:t>
      </w:r>
      <w:r w:rsidR="00C51466" w:rsidRPr="003A5EAD">
        <w:t>в  соответствующего периода 20</w:t>
      </w:r>
      <w:r w:rsidR="00883251" w:rsidRPr="003A5EAD">
        <w:t>2</w:t>
      </w:r>
      <w:r w:rsidR="00E62E43" w:rsidRPr="003A5EAD">
        <w:t>4</w:t>
      </w:r>
      <w:r w:rsidRPr="003A5EAD">
        <w:t xml:space="preserve"> года на </w:t>
      </w:r>
      <w:r w:rsidR="00E62E43" w:rsidRPr="003A5EAD">
        <w:t>30200,7</w:t>
      </w:r>
      <w:r w:rsidR="003E702B" w:rsidRPr="003A5EAD">
        <w:t xml:space="preserve"> </w:t>
      </w:r>
      <w:r w:rsidR="000E6C5F" w:rsidRPr="003A5EAD">
        <w:t>тыс. руб</w:t>
      </w:r>
      <w:r w:rsidR="00E62E43" w:rsidRPr="003A5EAD">
        <w:t>. или 29,5</w:t>
      </w:r>
      <w:r w:rsidR="007642A7" w:rsidRPr="003A5EAD">
        <w:t xml:space="preserve"> </w:t>
      </w:r>
      <w:r w:rsidR="000E6C5F" w:rsidRPr="003A5EAD">
        <w:t>%</w:t>
      </w:r>
      <w:r w:rsidR="003E702B" w:rsidRPr="003A5EAD">
        <w:t>;</w:t>
      </w:r>
    </w:p>
    <w:p w:rsidR="003A389B" w:rsidRPr="003A5EAD" w:rsidRDefault="003A389B" w:rsidP="00573674">
      <w:pPr>
        <w:spacing w:before="240"/>
        <w:ind w:firstLine="708"/>
        <w:jc w:val="both"/>
      </w:pPr>
      <w:r w:rsidRPr="003A5EAD">
        <w:t>По коду 831 «</w:t>
      </w:r>
      <w:r w:rsidRPr="003A5EAD">
        <w:rPr>
          <w:color w:val="000000"/>
        </w:rPr>
        <w:t>Исполнение судебных актов Российской Федерации и мировых соглашений по возмещению причиненного вреда» расход</w:t>
      </w:r>
      <w:r w:rsidR="007642A7" w:rsidRPr="003A5EAD">
        <w:rPr>
          <w:color w:val="000000"/>
        </w:rPr>
        <w:t>ы</w:t>
      </w:r>
      <w:r w:rsidRPr="003A5EAD">
        <w:rPr>
          <w:color w:val="000000"/>
        </w:rPr>
        <w:t xml:space="preserve"> за </w:t>
      </w:r>
      <w:r w:rsidR="00711ABD" w:rsidRPr="003A5EAD">
        <w:rPr>
          <w:color w:val="000000"/>
        </w:rPr>
        <w:t>6 месяцев</w:t>
      </w:r>
      <w:r w:rsidR="00BA6A2E" w:rsidRPr="003A5EAD">
        <w:rPr>
          <w:color w:val="000000"/>
        </w:rPr>
        <w:t xml:space="preserve"> 202</w:t>
      </w:r>
      <w:r w:rsidR="00E62E43" w:rsidRPr="003A5EAD">
        <w:rPr>
          <w:color w:val="000000"/>
        </w:rPr>
        <w:t>5</w:t>
      </w:r>
      <w:r w:rsidR="00BA6A2E" w:rsidRPr="003A5EAD">
        <w:rPr>
          <w:color w:val="000000"/>
        </w:rPr>
        <w:t xml:space="preserve"> года</w:t>
      </w:r>
      <w:r w:rsidR="00E62E43" w:rsidRPr="003A5EAD">
        <w:rPr>
          <w:color w:val="000000"/>
        </w:rPr>
        <w:t xml:space="preserve"> составили 1271,9 тыс. руб.</w:t>
      </w:r>
      <w:r w:rsidR="007642A7" w:rsidRPr="003A5EAD">
        <w:rPr>
          <w:color w:val="000000"/>
        </w:rPr>
        <w:t>, за аналогичный период</w:t>
      </w:r>
      <w:r w:rsidR="00BA6A2E" w:rsidRPr="003A5EAD">
        <w:rPr>
          <w:color w:val="000000"/>
        </w:rPr>
        <w:t xml:space="preserve"> </w:t>
      </w:r>
      <w:r w:rsidR="00BA6A2E" w:rsidRPr="003A5EAD">
        <w:t>202</w:t>
      </w:r>
      <w:r w:rsidR="00E62E43" w:rsidRPr="003A5EAD">
        <w:t>4</w:t>
      </w:r>
      <w:r w:rsidR="007642A7" w:rsidRPr="003A5EAD">
        <w:t xml:space="preserve"> года  - </w:t>
      </w:r>
      <w:r w:rsidR="00E62E43" w:rsidRPr="003A5EAD">
        <w:rPr>
          <w:color w:val="000000"/>
        </w:rPr>
        <w:t>не производились</w:t>
      </w:r>
      <w:r w:rsidR="000711D1" w:rsidRPr="003A5EAD">
        <w:t>;</w:t>
      </w:r>
    </w:p>
    <w:p w:rsidR="000711D1" w:rsidRPr="003A5EAD" w:rsidRDefault="004C397E" w:rsidP="000711D1">
      <w:pPr>
        <w:shd w:val="clear" w:color="auto" w:fill="FFFFFF"/>
        <w:spacing w:before="240"/>
        <w:ind w:firstLine="708"/>
        <w:jc w:val="both"/>
      </w:pPr>
      <w:r w:rsidRPr="003A5EAD">
        <w:t xml:space="preserve">По коду 851 «Уплата налога на имущество организаций и земельного налога»  </w:t>
      </w:r>
      <w:r w:rsidR="006353EC" w:rsidRPr="003A5EAD">
        <w:t xml:space="preserve">расходы за 6 месяцев </w:t>
      </w:r>
      <w:r w:rsidR="003039F9" w:rsidRPr="003A5EAD">
        <w:t xml:space="preserve"> </w:t>
      </w:r>
      <w:r w:rsidR="00BA6A2E" w:rsidRPr="003A5EAD">
        <w:t>2</w:t>
      </w:r>
      <w:r w:rsidR="000711D1" w:rsidRPr="003A5EAD">
        <w:t>02</w:t>
      </w:r>
      <w:r w:rsidR="00E62E43" w:rsidRPr="003A5EAD">
        <w:t>5</w:t>
      </w:r>
      <w:r w:rsidR="000711D1" w:rsidRPr="003A5EAD">
        <w:t xml:space="preserve"> </w:t>
      </w:r>
      <w:r w:rsidR="00BA6A2E" w:rsidRPr="003A5EAD">
        <w:t>года ниже</w:t>
      </w:r>
      <w:r w:rsidR="003039F9" w:rsidRPr="003A5EAD">
        <w:t xml:space="preserve"> уровня расходо</w:t>
      </w:r>
      <w:r w:rsidR="00BA6A2E" w:rsidRPr="003A5EAD">
        <w:t>в  соответствующего периода 202</w:t>
      </w:r>
      <w:r w:rsidR="00E62E43" w:rsidRPr="003A5EAD">
        <w:t>4</w:t>
      </w:r>
      <w:r w:rsidR="003039F9" w:rsidRPr="003A5EAD">
        <w:t xml:space="preserve"> года на </w:t>
      </w:r>
      <w:r w:rsidR="00E62E43" w:rsidRPr="003A5EAD">
        <w:t>96,2</w:t>
      </w:r>
      <w:r w:rsidR="006353EC" w:rsidRPr="003A5EAD">
        <w:t xml:space="preserve"> тыс. руб.</w:t>
      </w:r>
      <w:r w:rsidR="006B49A7" w:rsidRPr="003A5EAD">
        <w:t xml:space="preserve"> </w:t>
      </w:r>
      <w:r w:rsidR="00E62E43" w:rsidRPr="003A5EAD">
        <w:t>или на 29,9</w:t>
      </w:r>
      <w:r w:rsidR="006353EC" w:rsidRPr="003A5EAD">
        <w:t xml:space="preserve"> %</w:t>
      </w:r>
      <w:r w:rsidR="003039F9" w:rsidRPr="003A5EAD">
        <w:t>;</w:t>
      </w:r>
    </w:p>
    <w:p w:rsidR="004C397E" w:rsidRPr="003A5EAD" w:rsidRDefault="004C397E" w:rsidP="000711D1">
      <w:pPr>
        <w:shd w:val="clear" w:color="auto" w:fill="FFFFFF"/>
        <w:spacing w:before="240"/>
        <w:ind w:firstLine="708"/>
        <w:jc w:val="both"/>
      </w:pPr>
      <w:r w:rsidRPr="003A5EAD">
        <w:t xml:space="preserve">По коду 852 «Уплата </w:t>
      </w:r>
      <w:r w:rsidR="00A40C8A" w:rsidRPr="003A5EAD">
        <w:t xml:space="preserve">прочих </w:t>
      </w:r>
      <w:r w:rsidRPr="003A5EAD">
        <w:t>налог</w:t>
      </w:r>
      <w:r w:rsidR="00A40C8A" w:rsidRPr="003A5EAD">
        <w:t>ов и сборов</w:t>
      </w:r>
      <w:r w:rsidR="000711D1" w:rsidRPr="003A5EAD">
        <w:t xml:space="preserve">» </w:t>
      </w:r>
      <w:r w:rsidR="00C51466" w:rsidRPr="003A5EAD">
        <w:t xml:space="preserve">расходы за </w:t>
      </w:r>
      <w:r w:rsidR="006353EC" w:rsidRPr="003A5EAD">
        <w:t xml:space="preserve">6 месяцев </w:t>
      </w:r>
      <w:r w:rsidR="00C51466" w:rsidRPr="003A5EAD">
        <w:t>202</w:t>
      </w:r>
      <w:r w:rsidR="00E62E43" w:rsidRPr="003A5EAD">
        <w:t>5 года ниже</w:t>
      </w:r>
      <w:r w:rsidRPr="003A5EAD">
        <w:t xml:space="preserve"> уровня расходов  соответ</w:t>
      </w:r>
      <w:r w:rsidR="00BA4257" w:rsidRPr="003A5EAD">
        <w:t>ствующего периода 202</w:t>
      </w:r>
      <w:r w:rsidR="00E62E43" w:rsidRPr="003A5EAD">
        <w:t>4</w:t>
      </w:r>
      <w:r w:rsidR="008D7FAF" w:rsidRPr="003A5EAD">
        <w:t xml:space="preserve"> года на </w:t>
      </w:r>
      <w:r w:rsidR="00E62E43" w:rsidRPr="003A5EAD">
        <w:t>8,9</w:t>
      </w:r>
      <w:r w:rsidRPr="003A5EAD">
        <w:t xml:space="preserve"> тыс. руб. </w:t>
      </w:r>
      <w:r w:rsidR="00E62E43" w:rsidRPr="003A5EAD">
        <w:t>или в 2,8</w:t>
      </w:r>
      <w:r w:rsidR="007642A7" w:rsidRPr="003A5EAD">
        <w:t xml:space="preserve"> раза</w:t>
      </w:r>
      <w:r w:rsidR="003039F9" w:rsidRPr="003A5EAD">
        <w:t>;</w:t>
      </w:r>
    </w:p>
    <w:p w:rsidR="00C06F40" w:rsidRPr="003A5EAD" w:rsidRDefault="00A40C8A" w:rsidP="00573674">
      <w:pPr>
        <w:shd w:val="clear" w:color="auto" w:fill="FFFFFF"/>
        <w:spacing w:before="240"/>
        <w:ind w:firstLine="708"/>
        <w:jc w:val="both"/>
      </w:pPr>
      <w:r w:rsidRPr="003A5EAD">
        <w:t>По к</w:t>
      </w:r>
      <w:r w:rsidR="000711D1" w:rsidRPr="003A5EAD">
        <w:t xml:space="preserve">оду 853 «Уплата иных платежей» </w:t>
      </w:r>
      <w:r w:rsidR="00C51466" w:rsidRPr="003A5EAD">
        <w:t xml:space="preserve">расходы за </w:t>
      </w:r>
      <w:r w:rsidR="006353EC" w:rsidRPr="003A5EAD">
        <w:t xml:space="preserve">6 месяцев </w:t>
      </w:r>
      <w:r w:rsidR="00C51466" w:rsidRPr="003A5EAD">
        <w:t>202</w:t>
      </w:r>
      <w:r w:rsidR="00551705" w:rsidRPr="003A5EAD">
        <w:t>5</w:t>
      </w:r>
      <w:r w:rsidRPr="003A5EAD">
        <w:t xml:space="preserve"> года </w:t>
      </w:r>
      <w:r w:rsidR="00551705" w:rsidRPr="003A5EAD">
        <w:t>ниже</w:t>
      </w:r>
      <w:r w:rsidRPr="003A5EAD">
        <w:t xml:space="preserve"> уровня расходов  соответ</w:t>
      </w:r>
      <w:r w:rsidR="00C51466" w:rsidRPr="003A5EAD">
        <w:t>ствующего периода 20</w:t>
      </w:r>
      <w:r w:rsidR="00573674" w:rsidRPr="003A5EAD">
        <w:t>2</w:t>
      </w:r>
      <w:r w:rsidR="00551705" w:rsidRPr="003A5EAD">
        <w:t>4</w:t>
      </w:r>
      <w:r w:rsidR="00C51466" w:rsidRPr="003A5EAD">
        <w:t xml:space="preserve"> года на </w:t>
      </w:r>
      <w:r w:rsidR="00551705" w:rsidRPr="003A5EAD">
        <w:t>153,7</w:t>
      </w:r>
      <w:r w:rsidR="003039F9" w:rsidRPr="003A5EAD">
        <w:t xml:space="preserve"> тыс. руб.</w:t>
      </w:r>
      <w:r w:rsidR="00551705" w:rsidRPr="003A5EAD">
        <w:t xml:space="preserve"> или на 43,9 раза</w:t>
      </w:r>
      <w:r w:rsidR="007642A7" w:rsidRPr="003A5EAD">
        <w:t>;</w:t>
      </w:r>
    </w:p>
    <w:p w:rsidR="002A451C" w:rsidRPr="003A5EAD" w:rsidRDefault="007642A7" w:rsidP="007642A7">
      <w:pPr>
        <w:shd w:val="clear" w:color="auto" w:fill="FFFFFF"/>
        <w:spacing w:before="240"/>
        <w:ind w:firstLine="708"/>
        <w:jc w:val="both"/>
      </w:pPr>
      <w:r w:rsidRPr="003A5EAD">
        <w:t>По коду 880 «Специальные ра</w:t>
      </w:r>
      <w:r w:rsidR="00551705" w:rsidRPr="003A5EAD">
        <w:t>сходы» расходы за 6 месяцев 2025 года выше уровня расходов соответствующего периода 2024 года на 2685,0 тыс.руб. или в 8,8 раза.</w:t>
      </w:r>
      <w:r w:rsidRPr="003A5EAD">
        <w:t xml:space="preserve"> </w:t>
      </w:r>
    </w:p>
    <w:p w:rsidR="001323F0" w:rsidRPr="003A5EAD" w:rsidRDefault="001323F0" w:rsidP="00B85003">
      <w:pPr>
        <w:shd w:val="clear" w:color="auto" w:fill="FFFFFF"/>
        <w:jc w:val="both"/>
      </w:pPr>
    </w:p>
    <w:p w:rsidR="001323F0" w:rsidRPr="003A5EAD" w:rsidRDefault="001323F0" w:rsidP="001323F0">
      <w:pPr>
        <w:shd w:val="clear" w:color="auto" w:fill="FFFFFF"/>
        <w:ind w:firstLine="708"/>
        <w:jc w:val="center"/>
        <w:rPr>
          <w:b/>
        </w:rPr>
      </w:pPr>
      <w:r w:rsidRPr="003A5EAD">
        <w:rPr>
          <w:b/>
        </w:rPr>
        <w:t>Дорожный фонд</w:t>
      </w:r>
    </w:p>
    <w:p w:rsidR="001323F0" w:rsidRPr="003A5EAD" w:rsidRDefault="001323F0" w:rsidP="00EE5CBC">
      <w:pPr>
        <w:shd w:val="clear" w:color="auto" w:fill="FFFFFF"/>
        <w:ind w:firstLine="708"/>
        <w:jc w:val="both"/>
      </w:pPr>
    </w:p>
    <w:p w:rsidR="003A06A4" w:rsidRPr="003A5EAD" w:rsidRDefault="003A06A4" w:rsidP="003A06A4">
      <w:pPr>
        <w:shd w:val="clear" w:color="auto" w:fill="FFFFFF"/>
        <w:ind w:firstLine="708"/>
        <w:jc w:val="both"/>
      </w:pPr>
      <w:r w:rsidRPr="003A5EAD">
        <w:t>Использование бюджетных ассигнований дорожного фонда Ковернинского мун</w:t>
      </w:r>
      <w:r w:rsidR="00573674" w:rsidRPr="003A5EAD">
        <w:t>иципального округа  за 1 полугодие</w:t>
      </w:r>
      <w:r w:rsidR="0054759E" w:rsidRPr="003A5EAD">
        <w:t xml:space="preserve"> 2025</w:t>
      </w:r>
      <w:r w:rsidRPr="003A5EAD">
        <w:t xml:space="preserve"> года приведено в таблице № 9.</w:t>
      </w:r>
    </w:p>
    <w:p w:rsidR="00AD1E4E" w:rsidRPr="003A5EAD" w:rsidRDefault="003A06A4" w:rsidP="00B85003">
      <w:pPr>
        <w:autoSpaceDE w:val="0"/>
        <w:autoSpaceDN w:val="0"/>
        <w:adjustRightInd w:val="0"/>
        <w:jc w:val="right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>Таблица № 9, тыс.руб.</w:t>
      </w:r>
    </w:p>
    <w:tbl>
      <w:tblPr>
        <w:tblW w:w="10788" w:type="dxa"/>
        <w:tblInd w:w="93" w:type="dxa"/>
        <w:tblLook w:val="04A0"/>
      </w:tblPr>
      <w:tblGrid>
        <w:gridCol w:w="4410"/>
        <w:gridCol w:w="1275"/>
        <w:gridCol w:w="1134"/>
        <w:gridCol w:w="1276"/>
        <w:gridCol w:w="1276"/>
        <w:gridCol w:w="1417"/>
      </w:tblGrid>
      <w:tr w:rsidR="0054759E" w:rsidRPr="003A5EAD" w:rsidTr="0054759E">
        <w:trPr>
          <w:trHeight w:val="1262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59E" w:rsidRPr="003A5EAD" w:rsidRDefault="0054759E" w:rsidP="005475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5EAD">
              <w:rPr>
                <w:b/>
                <w:color w:val="000000"/>
                <w:sz w:val="18"/>
                <w:szCs w:val="18"/>
              </w:rPr>
              <w:t>Наименование разделов (подразделов)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59E" w:rsidRPr="003A5EAD" w:rsidRDefault="0054759E" w:rsidP="005475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5EAD">
              <w:rPr>
                <w:b/>
                <w:color w:val="000000"/>
                <w:sz w:val="18"/>
                <w:szCs w:val="18"/>
              </w:rPr>
              <w:t>Утверждено на 2025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59E" w:rsidRPr="003A5EAD" w:rsidRDefault="0054759E" w:rsidP="005475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5EAD">
              <w:rPr>
                <w:b/>
                <w:color w:val="000000"/>
                <w:sz w:val="18"/>
                <w:szCs w:val="18"/>
              </w:rPr>
              <w:t>Исполнено за 1 полугодие 2025 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59E" w:rsidRPr="003A5EAD" w:rsidRDefault="0054759E" w:rsidP="005475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5EAD">
              <w:rPr>
                <w:b/>
                <w:color w:val="000000"/>
                <w:sz w:val="18"/>
                <w:szCs w:val="18"/>
              </w:rPr>
              <w:t>% испол-я бюджетных назначений за 1 полугодие 2024г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59E" w:rsidRPr="003A5EAD" w:rsidRDefault="0054759E" w:rsidP="005475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5EAD">
              <w:rPr>
                <w:b/>
                <w:color w:val="000000"/>
                <w:sz w:val="18"/>
                <w:szCs w:val="18"/>
              </w:rPr>
              <w:t>Исполнено за 1 полугодие 2024 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59E" w:rsidRPr="003A5EAD" w:rsidRDefault="0054759E" w:rsidP="005475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5EAD">
              <w:rPr>
                <w:b/>
                <w:color w:val="000000"/>
                <w:sz w:val="18"/>
                <w:szCs w:val="18"/>
              </w:rPr>
              <w:t>%  роста (снижения) 1 пол. 2025г к 1 пол. 2024г</w:t>
            </w:r>
          </w:p>
        </w:tc>
      </w:tr>
      <w:tr w:rsidR="0054759E" w:rsidRPr="003A5EAD" w:rsidTr="0054759E">
        <w:trPr>
          <w:trHeight w:val="117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759E" w:rsidRPr="003A5EAD" w:rsidRDefault="0054759E" w:rsidP="005475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5EAD">
              <w:rPr>
                <w:b/>
                <w:bCs/>
                <w:color w:val="000000"/>
                <w:sz w:val="20"/>
                <w:szCs w:val="20"/>
              </w:rPr>
              <w:t>Итого расходов,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5EAD">
              <w:rPr>
                <w:b/>
                <w:bCs/>
                <w:color w:val="000000"/>
                <w:sz w:val="20"/>
                <w:szCs w:val="20"/>
              </w:rPr>
              <w:t>30512,9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5EAD">
              <w:rPr>
                <w:b/>
                <w:bCs/>
                <w:color w:val="000000"/>
                <w:sz w:val="20"/>
                <w:szCs w:val="20"/>
              </w:rPr>
              <w:t>9024,6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5EAD">
              <w:rPr>
                <w:b/>
                <w:bCs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5EAD">
              <w:rPr>
                <w:b/>
                <w:bCs/>
                <w:color w:val="000000"/>
                <w:sz w:val="20"/>
                <w:szCs w:val="20"/>
              </w:rPr>
              <w:t>11867,5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5EAD">
              <w:rPr>
                <w:b/>
                <w:bCs/>
                <w:color w:val="000000"/>
                <w:sz w:val="20"/>
                <w:szCs w:val="20"/>
              </w:rPr>
              <w:t>76,0</w:t>
            </w:r>
          </w:p>
        </w:tc>
      </w:tr>
      <w:tr w:rsidR="0054759E" w:rsidRPr="003A5EAD" w:rsidTr="0054759E">
        <w:trPr>
          <w:trHeight w:val="437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59E" w:rsidRPr="003A5EAD" w:rsidRDefault="0054759E" w:rsidP="0054759E">
            <w:pPr>
              <w:rPr>
                <w:color w:val="000000"/>
                <w:sz w:val="20"/>
                <w:szCs w:val="20"/>
              </w:rPr>
            </w:pPr>
            <w:r w:rsidRPr="003A5EAD">
              <w:rPr>
                <w:color w:val="000000"/>
                <w:sz w:val="20"/>
                <w:szCs w:val="20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color w:val="000000"/>
                <w:sz w:val="20"/>
                <w:szCs w:val="20"/>
              </w:rPr>
            </w:pPr>
            <w:r w:rsidRPr="003A5EAD">
              <w:rPr>
                <w:color w:val="000000"/>
                <w:sz w:val="20"/>
                <w:szCs w:val="20"/>
              </w:rPr>
              <w:t>10587,0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color w:val="000000"/>
                <w:sz w:val="20"/>
                <w:szCs w:val="20"/>
              </w:rPr>
            </w:pPr>
            <w:r w:rsidRPr="003A5EAD">
              <w:rPr>
                <w:color w:val="000000"/>
                <w:sz w:val="20"/>
                <w:szCs w:val="20"/>
              </w:rPr>
              <w:t>8148,6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5EAD">
              <w:rPr>
                <w:b/>
                <w:bCs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color w:val="000000"/>
                <w:sz w:val="20"/>
                <w:szCs w:val="20"/>
              </w:rPr>
            </w:pPr>
            <w:r w:rsidRPr="003A5EAD">
              <w:rPr>
                <w:color w:val="000000"/>
                <w:sz w:val="20"/>
                <w:szCs w:val="20"/>
              </w:rPr>
              <w:t>9477,3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5EAD">
              <w:rPr>
                <w:b/>
                <w:bCs/>
                <w:color w:val="000000"/>
                <w:sz w:val="20"/>
                <w:szCs w:val="20"/>
              </w:rPr>
              <w:t>86,0</w:t>
            </w:r>
          </w:p>
        </w:tc>
      </w:tr>
      <w:tr w:rsidR="0054759E" w:rsidRPr="003A5EAD" w:rsidTr="0054759E">
        <w:trPr>
          <w:trHeight w:val="387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59E" w:rsidRPr="003A5EAD" w:rsidRDefault="0054759E" w:rsidP="0054759E">
            <w:pPr>
              <w:rPr>
                <w:color w:val="000000"/>
                <w:sz w:val="20"/>
                <w:szCs w:val="20"/>
              </w:rPr>
            </w:pPr>
            <w:r w:rsidRPr="003A5EAD">
              <w:rPr>
                <w:color w:val="000000"/>
                <w:sz w:val="20"/>
                <w:szCs w:val="20"/>
              </w:rPr>
              <w:t>Расходы по ремонту автомобильных дорог и искусственных сооружений на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color w:val="000000"/>
                <w:sz w:val="20"/>
                <w:szCs w:val="20"/>
              </w:rPr>
            </w:pPr>
            <w:r w:rsidRPr="003A5EAD">
              <w:rPr>
                <w:color w:val="000000"/>
                <w:sz w:val="20"/>
                <w:szCs w:val="20"/>
              </w:rPr>
              <w:t>19925,9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color w:val="000000"/>
                <w:sz w:val="20"/>
                <w:szCs w:val="20"/>
              </w:rPr>
            </w:pPr>
            <w:r w:rsidRPr="003A5EAD">
              <w:rPr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5EAD">
              <w:rPr>
                <w:b/>
                <w:b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color w:val="000000"/>
                <w:sz w:val="20"/>
                <w:szCs w:val="20"/>
              </w:rPr>
            </w:pPr>
            <w:r w:rsidRPr="003A5EAD">
              <w:rPr>
                <w:color w:val="000000"/>
                <w:sz w:val="20"/>
                <w:szCs w:val="20"/>
              </w:rPr>
              <w:t>2390,2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59E" w:rsidRPr="003A5EAD" w:rsidRDefault="0054759E" w:rsidP="005475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5EAD">
              <w:rPr>
                <w:b/>
                <w:bCs/>
                <w:color w:val="000000"/>
                <w:sz w:val="20"/>
                <w:szCs w:val="20"/>
              </w:rPr>
              <w:t>36,6</w:t>
            </w:r>
          </w:p>
        </w:tc>
      </w:tr>
    </w:tbl>
    <w:p w:rsidR="00573674" w:rsidRPr="003A5EAD" w:rsidRDefault="00573674" w:rsidP="001908D8">
      <w:pPr>
        <w:autoSpaceDE w:val="0"/>
        <w:autoSpaceDN w:val="0"/>
        <w:adjustRightInd w:val="0"/>
        <w:rPr>
          <w:rFonts w:eastAsia="Times New Roman,Bold"/>
          <w:bCs/>
          <w:iCs/>
          <w:color w:val="000000"/>
        </w:rPr>
      </w:pPr>
    </w:p>
    <w:p w:rsidR="003A06A4" w:rsidRPr="003A5EAD" w:rsidRDefault="003A06A4" w:rsidP="003A06A4">
      <w:pPr>
        <w:jc w:val="both"/>
      </w:pPr>
      <w:r w:rsidRPr="003A5EAD">
        <w:rPr>
          <w:bCs/>
          <w:iCs/>
        </w:rPr>
        <w:t xml:space="preserve">     Расходы</w:t>
      </w:r>
      <w:r w:rsidR="001908D8" w:rsidRPr="003A5EAD">
        <w:t xml:space="preserve"> бюджета за 1 полугодие</w:t>
      </w:r>
      <w:r w:rsidRPr="003A5EAD">
        <w:t xml:space="preserve"> 20</w:t>
      </w:r>
      <w:r w:rsidR="0054759E" w:rsidRPr="003A5EAD">
        <w:t>25 года исполнены в сумме 9024,6</w:t>
      </w:r>
      <w:r w:rsidRPr="003A5EAD">
        <w:t xml:space="preserve"> </w:t>
      </w:r>
      <w:r w:rsidRPr="003A5EAD">
        <w:rPr>
          <w:bCs/>
          <w:iCs/>
        </w:rPr>
        <w:t>тыс.</w:t>
      </w:r>
      <w:r w:rsidRPr="003A5EAD">
        <w:rPr>
          <w:b/>
          <w:bCs/>
          <w:i/>
          <w:iCs/>
        </w:rPr>
        <w:t xml:space="preserve"> </w:t>
      </w:r>
      <w:r w:rsidRPr="003A5EAD">
        <w:t>руб., что составляет</w:t>
      </w:r>
      <w:r w:rsidR="0054759E" w:rsidRPr="003A5EAD">
        <w:t xml:space="preserve"> 29,6</w:t>
      </w:r>
      <w:r w:rsidRPr="003A5EAD">
        <w:t xml:space="preserve"> </w:t>
      </w:r>
      <w:r w:rsidRPr="003A5EAD">
        <w:rPr>
          <w:b/>
          <w:bCs/>
          <w:i/>
          <w:iCs/>
        </w:rPr>
        <w:t>%</w:t>
      </w:r>
      <w:r w:rsidRPr="003A5EAD">
        <w:t xml:space="preserve"> к уточненным назн</w:t>
      </w:r>
      <w:r w:rsidR="0054759E" w:rsidRPr="003A5EAD">
        <w:t>ачениям. За отчетный период 2025</w:t>
      </w:r>
      <w:r w:rsidRPr="003A5EAD">
        <w:t xml:space="preserve"> года по сравнению с аналогичным периодом</w:t>
      </w:r>
      <w:r w:rsidR="001908D8" w:rsidRPr="003A5EAD">
        <w:t xml:space="preserve"> 202</w:t>
      </w:r>
      <w:r w:rsidR="0054759E" w:rsidRPr="003A5EAD">
        <w:t>4 года расходы ниже на 2842,9 тыс. руб., или на 24,0</w:t>
      </w:r>
      <w:r w:rsidRPr="003A5EAD">
        <w:t xml:space="preserve"> %.</w:t>
      </w:r>
    </w:p>
    <w:p w:rsidR="00344BFE" w:rsidRPr="003A5EAD" w:rsidRDefault="00344BFE" w:rsidP="003A06A4">
      <w:pPr>
        <w:jc w:val="both"/>
      </w:pPr>
    </w:p>
    <w:p w:rsidR="003A06A4" w:rsidRPr="003A5EAD" w:rsidRDefault="003A06A4" w:rsidP="003A06A4">
      <w:pPr>
        <w:autoSpaceDE w:val="0"/>
        <w:autoSpaceDN w:val="0"/>
        <w:adjustRightInd w:val="0"/>
        <w:jc w:val="center"/>
        <w:rPr>
          <w:rFonts w:eastAsia="Times New Roman,Bold"/>
          <w:b/>
          <w:bCs/>
          <w:iCs/>
          <w:color w:val="000000"/>
        </w:rPr>
      </w:pPr>
      <w:r w:rsidRPr="003A5EAD">
        <w:rPr>
          <w:rFonts w:eastAsia="Times New Roman,Bold"/>
          <w:b/>
          <w:bCs/>
          <w:iCs/>
          <w:color w:val="000000"/>
        </w:rPr>
        <w:t>Бюджетные инвестиции в объекты капитального строительства</w:t>
      </w:r>
    </w:p>
    <w:p w:rsidR="003A06A4" w:rsidRPr="003A5EAD" w:rsidRDefault="003A06A4" w:rsidP="003A06A4">
      <w:pPr>
        <w:autoSpaceDE w:val="0"/>
        <w:autoSpaceDN w:val="0"/>
        <w:adjustRightInd w:val="0"/>
        <w:jc w:val="center"/>
        <w:rPr>
          <w:rFonts w:eastAsia="Times New Roman,Bold"/>
          <w:b/>
          <w:bCs/>
          <w:iCs/>
          <w:color w:val="000000"/>
        </w:rPr>
      </w:pPr>
    </w:p>
    <w:p w:rsidR="003A06A4" w:rsidRPr="003A5EAD" w:rsidRDefault="003A06A4" w:rsidP="003A06A4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ab/>
        <w:t>Осуществление бюджетных инвестиций в объекты капитального строительства в 202</w:t>
      </w:r>
      <w:r w:rsidR="0054759E" w:rsidRPr="003A5EAD">
        <w:rPr>
          <w:rFonts w:eastAsia="Times New Roman,Bold"/>
          <w:bCs/>
          <w:iCs/>
          <w:color w:val="000000"/>
        </w:rPr>
        <w:t>5</w:t>
      </w:r>
      <w:r w:rsidRPr="003A5EAD">
        <w:rPr>
          <w:rFonts w:eastAsia="Times New Roman,Bold"/>
          <w:bCs/>
          <w:iCs/>
          <w:color w:val="000000"/>
        </w:rPr>
        <w:t xml:space="preserve"> год</w:t>
      </w:r>
      <w:r w:rsidR="0054759E" w:rsidRPr="003A5EAD">
        <w:rPr>
          <w:rFonts w:eastAsia="Times New Roman,Bold"/>
          <w:bCs/>
          <w:iCs/>
          <w:color w:val="000000"/>
        </w:rPr>
        <w:t>у запланировано в сумме 500439,3</w:t>
      </w:r>
      <w:r w:rsidRPr="003A5EAD">
        <w:rPr>
          <w:rFonts w:eastAsia="Times New Roman,Bold"/>
          <w:bCs/>
          <w:iCs/>
          <w:color w:val="000000"/>
        </w:rPr>
        <w:t xml:space="preserve"> тыс.руб., в том числе:</w:t>
      </w:r>
    </w:p>
    <w:p w:rsidR="003A06A4" w:rsidRPr="003A5EAD" w:rsidRDefault="003A06A4" w:rsidP="003A06A4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>- средства</w:t>
      </w:r>
      <w:r w:rsidR="0054759E" w:rsidRPr="003A5EAD">
        <w:rPr>
          <w:rFonts w:eastAsia="Times New Roman,Bold"/>
          <w:bCs/>
          <w:iCs/>
          <w:color w:val="000000"/>
        </w:rPr>
        <w:t xml:space="preserve"> федерального бюджета -  112286,2</w:t>
      </w:r>
      <w:r w:rsidRPr="003A5EAD">
        <w:rPr>
          <w:rFonts w:eastAsia="Times New Roman,Bold"/>
          <w:bCs/>
          <w:iCs/>
          <w:color w:val="000000"/>
        </w:rPr>
        <w:t xml:space="preserve"> тыс.руб.;</w:t>
      </w:r>
    </w:p>
    <w:p w:rsidR="003A06A4" w:rsidRPr="003A5EAD" w:rsidRDefault="003A06A4" w:rsidP="003A06A4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>- средс</w:t>
      </w:r>
      <w:r w:rsidR="001908D8" w:rsidRPr="003A5EAD">
        <w:rPr>
          <w:rFonts w:eastAsia="Times New Roman,Bold"/>
          <w:bCs/>
          <w:iCs/>
          <w:color w:val="000000"/>
        </w:rPr>
        <w:t xml:space="preserve">тва областного бюджета – </w:t>
      </w:r>
      <w:r w:rsidR="0054759E" w:rsidRPr="003A5EAD">
        <w:rPr>
          <w:rFonts w:eastAsia="Times New Roman,Bold"/>
          <w:bCs/>
          <w:iCs/>
          <w:color w:val="000000"/>
        </w:rPr>
        <w:t>389646,1</w:t>
      </w:r>
      <w:r w:rsidRPr="003A5EAD">
        <w:rPr>
          <w:rFonts w:eastAsia="Times New Roman,Bold"/>
          <w:bCs/>
          <w:iCs/>
          <w:color w:val="000000"/>
        </w:rPr>
        <w:t xml:space="preserve"> тыс.руб.;</w:t>
      </w:r>
    </w:p>
    <w:p w:rsidR="003A06A4" w:rsidRPr="003A5EAD" w:rsidRDefault="003A06A4" w:rsidP="003A06A4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 xml:space="preserve"> - ср</w:t>
      </w:r>
      <w:r w:rsidR="001908D8" w:rsidRPr="003A5EAD">
        <w:rPr>
          <w:rFonts w:eastAsia="Times New Roman,Bold"/>
          <w:bCs/>
          <w:iCs/>
          <w:color w:val="000000"/>
        </w:rPr>
        <w:t>е</w:t>
      </w:r>
      <w:r w:rsidR="0054759E" w:rsidRPr="003A5EAD">
        <w:rPr>
          <w:rFonts w:eastAsia="Times New Roman,Bold"/>
          <w:bCs/>
          <w:iCs/>
          <w:color w:val="000000"/>
        </w:rPr>
        <w:t>дства местного бюджета – 38507,0</w:t>
      </w:r>
      <w:r w:rsidRPr="003A5EAD">
        <w:rPr>
          <w:rFonts w:eastAsia="Times New Roman,Bold"/>
          <w:bCs/>
          <w:iCs/>
          <w:color w:val="000000"/>
        </w:rPr>
        <w:t xml:space="preserve"> тыс.руб.</w:t>
      </w:r>
    </w:p>
    <w:p w:rsidR="00D67573" w:rsidRPr="003A5EAD" w:rsidRDefault="003A06A4" w:rsidP="003A06A4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ab/>
        <w:t>Расходы бюджетных инвестиций в объекты капитального строит</w:t>
      </w:r>
      <w:r w:rsidR="00D67573" w:rsidRPr="003A5EAD">
        <w:rPr>
          <w:rFonts w:eastAsia="Times New Roman,Bold"/>
          <w:bCs/>
          <w:iCs/>
          <w:color w:val="000000"/>
        </w:rPr>
        <w:t>е</w:t>
      </w:r>
      <w:r w:rsidR="002A24F2" w:rsidRPr="003A5EAD">
        <w:rPr>
          <w:rFonts w:eastAsia="Times New Roman,Bold"/>
          <w:bCs/>
          <w:iCs/>
          <w:color w:val="000000"/>
        </w:rPr>
        <w:t>л</w:t>
      </w:r>
      <w:r w:rsidR="0054759E" w:rsidRPr="003A5EAD">
        <w:rPr>
          <w:rFonts w:eastAsia="Times New Roman,Bold"/>
          <w:bCs/>
          <w:iCs/>
          <w:color w:val="000000"/>
        </w:rPr>
        <w:t>ьства исполнены в сумме 9642,2</w:t>
      </w:r>
      <w:r w:rsidRPr="003A5EAD">
        <w:rPr>
          <w:rFonts w:eastAsia="Times New Roman,Bold"/>
          <w:bCs/>
          <w:iCs/>
          <w:color w:val="000000"/>
        </w:rPr>
        <w:t xml:space="preserve"> тыс.руб.</w:t>
      </w:r>
      <w:r w:rsidR="00D67573" w:rsidRPr="003A5EAD">
        <w:rPr>
          <w:rFonts w:eastAsia="Times New Roman,Bold"/>
          <w:bCs/>
          <w:iCs/>
          <w:color w:val="000000"/>
        </w:rPr>
        <w:t>, в том числе:</w:t>
      </w:r>
    </w:p>
    <w:p w:rsidR="00507347" w:rsidRPr="003A5EAD" w:rsidRDefault="00507347" w:rsidP="00507347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 xml:space="preserve">- средства федерального бюджета -  </w:t>
      </w:r>
      <w:r w:rsidR="002A24F2" w:rsidRPr="003A5EAD">
        <w:rPr>
          <w:rFonts w:eastAsia="Times New Roman,Bold"/>
          <w:bCs/>
          <w:iCs/>
          <w:color w:val="000000"/>
        </w:rPr>
        <w:t>0,0</w:t>
      </w:r>
      <w:r w:rsidRPr="003A5EAD">
        <w:rPr>
          <w:rFonts w:eastAsia="Times New Roman,Bold"/>
          <w:bCs/>
          <w:iCs/>
          <w:color w:val="000000"/>
        </w:rPr>
        <w:t xml:space="preserve"> тыс.руб.;</w:t>
      </w:r>
    </w:p>
    <w:p w:rsidR="00507347" w:rsidRPr="003A5EAD" w:rsidRDefault="00507347" w:rsidP="00507347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 xml:space="preserve">- средства областного бюджета – </w:t>
      </w:r>
      <w:r w:rsidR="0054759E" w:rsidRPr="003A5EAD">
        <w:rPr>
          <w:rFonts w:eastAsia="Times New Roman,Bold"/>
          <w:bCs/>
          <w:iCs/>
          <w:color w:val="000000"/>
        </w:rPr>
        <w:t>9185,4</w:t>
      </w:r>
      <w:r w:rsidRPr="003A5EAD">
        <w:rPr>
          <w:rFonts w:eastAsia="Times New Roman,Bold"/>
          <w:bCs/>
          <w:iCs/>
          <w:color w:val="000000"/>
        </w:rPr>
        <w:t xml:space="preserve"> тыс.руб.;</w:t>
      </w:r>
    </w:p>
    <w:p w:rsidR="00507347" w:rsidRPr="003A5EAD" w:rsidRDefault="00507347" w:rsidP="00507347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 xml:space="preserve"> - средства местного бюджета – </w:t>
      </w:r>
      <w:r w:rsidR="0054759E" w:rsidRPr="003A5EAD">
        <w:rPr>
          <w:rFonts w:eastAsia="Times New Roman,Bold"/>
          <w:bCs/>
          <w:iCs/>
          <w:color w:val="000000"/>
        </w:rPr>
        <w:t>456,8</w:t>
      </w:r>
      <w:r w:rsidRPr="003A5EAD">
        <w:rPr>
          <w:rFonts w:eastAsia="Times New Roman,Bold"/>
          <w:bCs/>
          <w:iCs/>
          <w:color w:val="000000"/>
        </w:rPr>
        <w:t xml:space="preserve"> тыс.руб.</w:t>
      </w:r>
    </w:p>
    <w:p w:rsidR="00344BFE" w:rsidRPr="003A5EAD" w:rsidRDefault="00344BFE" w:rsidP="003A06A4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</w:p>
    <w:p w:rsidR="004F1801" w:rsidRPr="003A5EAD" w:rsidRDefault="004F1801" w:rsidP="004F1801">
      <w:pPr>
        <w:autoSpaceDE w:val="0"/>
        <w:autoSpaceDN w:val="0"/>
        <w:adjustRightInd w:val="0"/>
        <w:jc w:val="center"/>
        <w:rPr>
          <w:rFonts w:eastAsia="Times New Roman,Bold"/>
          <w:b/>
          <w:bCs/>
          <w:iCs/>
          <w:color w:val="000000"/>
        </w:rPr>
      </w:pPr>
      <w:r w:rsidRPr="003A5EAD">
        <w:rPr>
          <w:rFonts w:eastAsia="Times New Roman,Bold"/>
          <w:b/>
          <w:bCs/>
          <w:iCs/>
          <w:color w:val="000000"/>
        </w:rPr>
        <w:t>Межбюджетные трансферты</w:t>
      </w:r>
    </w:p>
    <w:p w:rsidR="004F1801" w:rsidRPr="003A5EAD" w:rsidRDefault="004F1801" w:rsidP="004F1801">
      <w:pPr>
        <w:autoSpaceDE w:val="0"/>
        <w:autoSpaceDN w:val="0"/>
        <w:adjustRightInd w:val="0"/>
        <w:jc w:val="center"/>
        <w:rPr>
          <w:rFonts w:eastAsia="Times New Roman,Bold"/>
          <w:bCs/>
          <w:iCs/>
          <w:color w:val="000000"/>
        </w:rPr>
      </w:pPr>
    </w:p>
    <w:p w:rsidR="002A24F2" w:rsidRPr="003A5EAD" w:rsidRDefault="003A06A4" w:rsidP="00BE3F59">
      <w:pPr>
        <w:jc w:val="both"/>
      </w:pPr>
      <w:r w:rsidRPr="003A5EAD">
        <w:rPr>
          <w:b/>
        </w:rPr>
        <w:t xml:space="preserve">       </w:t>
      </w:r>
      <w:r w:rsidRPr="003A5EAD">
        <w:t>Межбюджетные трансферты из федерального бюджета: остатков неиспользованных субсидий и субвенций на начало</w:t>
      </w:r>
      <w:r w:rsidR="00C9584A" w:rsidRPr="003A5EAD">
        <w:t xml:space="preserve"> </w:t>
      </w:r>
      <w:r w:rsidR="00584FDC" w:rsidRPr="003A5EAD">
        <w:t>года не было, поступило 48639,8</w:t>
      </w:r>
      <w:r w:rsidRPr="003A5EAD">
        <w:t xml:space="preserve"> </w:t>
      </w:r>
      <w:r w:rsidR="00C9584A" w:rsidRPr="003A5EAD">
        <w:t>т</w:t>
      </w:r>
      <w:r w:rsidR="002A24F2" w:rsidRPr="003A5EAD">
        <w:t>ыс. руб.,  изр</w:t>
      </w:r>
      <w:r w:rsidR="00584FDC" w:rsidRPr="003A5EAD">
        <w:t>асходовано 48639,8</w:t>
      </w:r>
      <w:r w:rsidR="00C9584A" w:rsidRPr="003A5EAD">
        <w:t xml:space="preserve"> тыс. руб.,</w:t>
      </w:r>
      <w:r w:rsidR="00584FDC" w:rsidRPr="003A5EAD">
        <w:t xml:space="preserve"> восстановлено остатков межбюджетного трансферта прошлых лет 91,5 тыс.руб., возвращено неиспользованных остатков прошлых лет в федеральный бюджет 91,5 тыс.руб.,</w:t>
      </w:r>
      <w:r w:rsidR="00C9584A" w:rsidRPr="003A5EAD">
        <w:t xml:space="preserve"> остатка на 01.07</w:t>
      </w:r>
      <w:r w:rsidR="00584FDC" w:rsidRPr="003A5EAD">
        <w:t>.2025</w:t>
      </w:r>
      <w:r w:rsidRPr="003A5EAD">
        <w:t xml:space="preserve"> г нет.</w:t>
      </w:r>
    </w:p>
    <w:p w:rsidR="00BE3F59" w:rsidRPr="003A5EAD" w:rsidRDefault="002A24F2" w:rsidP="003A06A4">
      <w:pPr>
        <w:jc w:val="both"/>
      </w:pPr>
      <w:r w:rsidRPr="003A5EAD">
        <w:t xml:space="preserve">       </w:t>
      </w:r>
      <w:r w:rsidR="00584FDC" w:rsidRPr="003A5EAD">
        <w:t>Межбюджетные трансферты из областного бюджета: остаток неиспользованных субсидий и субвенций на начало года 3359,6 тыс. руб., поступило 258925,1 тыс. руб.,  израсходовано 215208,9 тыс. руб., восстановлено остатков межбюджетных трансфертов прошлых лет 817,6 тыс.руб., возвращено неиспользованных остатков прошлых лет  в бюджет субъекта – 4177,3 тыс. руб., остаток на 01.07.2025 г – 43716,1 тыс. руб.</w:t>
      </w:r>
    </w:p>
    <w:p w:rsidR="003A06A4" w:rsidRPr="003A5EAD" w:rsidRDefault="003A06A4" w:rsidP="003A06A4">
      <w:pPr>
        <w:autoSpaceDE w:val="0"/>
        <w:autoSpaceDN w:val="0"/>
        <w:adjustRightInd w:val="0"/>
        <w:jc w:val="center"/>
        <w:rPr>
          <w:rFonts w:eastAsia="Times New Roman,Bold"/>
          <w:b/>
          <w:bCs/>
          <w:iCs/>
          <w:color w:val="000000"/>
        </w:rPr>
      </w:pPr>
      <w:r w:rsidRPr="003A5EAD">
        <w:rPr>
          <w:rFonts w:eastAsia="Times New Roman,Bold"/>
          <w:b/>
          <w:bCs/>
          <w:iCs/>
          <w:color w:val="000000"/>
        </w:rPr>
        <w:t>Источники финансирования дефицита бюджета</w:t>
      </w:r>
    </w:p>
    <w:p w:rsidR="003A06A4" w:rsidRPr="003A5EAD" w:rsidRDefault="003A06A4" w:rsidP="003A06A4">
      <w:pPr>
        <w:autoSpaceDE w:val="0"/>
        <w:autoSpaceDN w:val="0"/>
        <w:adjustRightInd w:val="0"/>
        <w:jc w:val="both"/>
        <w:rPr>
          <w:rFonts w:eastAsia="Times New Roman,Bold"/>
          <w:b/>
          <w:bCs/>
          <w:iCs/>
          <w:color w:val="000000"/>
        </w:rPr>
      </w:pPr>
    </w:p>
    <w:p w:rsidR="003A06A4" w:rsidRPr="003A5EAD" w:rsidRDefault="003A06A4" w:rsidP="003A06A4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ab/>
        <w:t>Источники финансир</w:t>
      </w:r>
      <w:r w:rsidR="00C9584A" w:rsidRPr="003A5EAD">
        <w:rPr>
          <w:rFonts w:eastAsia="Times New Roman,Bold"/>
          <w:bCs/>
          <w:iCs/>
          <w:color w:val="000000"/>
        </w:rPr>
        <w:t>ования дефицита бюджета на 01.07</w:t>
      </w:r>
      <w:r w:rsidR="0067380A" w:rsidRPr="003A5EAD">
        <w:rPr>
          <w:rFonts w:eastAsia="Times New Roman,Bold"/>
          <w:bCs/>
          <w:iCs/>
          <w:color w:val="000000"/>
        </w:rPr>
        <w:t>.202</w:t>
      </w:r>
      <w:r w:rsidR="00584FDC" w:rsidRPr="003A5EAD">
        <w:rPr>
          <w:rFonts w:eastAsia="Times New Roman,Bold"/>
          <w:bCs/>
          <w:iCs/>
          <w:color w:val="000000"/>
        </w:rPr>
        <w:t>5</w:t>
      </w:r>
      <w:r w:rsidRPr="003A5EAD">
        <w:rPr>
          <w:rFonts w:eastAsia="Times New Roman,Bold"/>
          <w:bCs/>
          <w:iCs/>
          <w:color w:val="000000"/>
        </w:rPr>
        <w:t xml:space="preserve"> исполнены в сумме фактического </w:t>
      </w:r>
      <w:r w:rsidR="00C9584A" w:rsidRPr="003A5EAD">
        <w:rPr>
          <w:rFonts w:eastAsia="Times New Roman,Bold"/>
          <w:bCs/>
          <w:iCs/>
          <w:color w:val="000000"/>
        </w:rPr>
        <w:t>профицита бю</w:t>
      </w:r>
      <w:r w:rsidR="00584FDC" w:rsidRPr="003A5EAD">
        <w:rPr>
          <w:rFonts w:eastAsia="Times New Roman,Bold"/>
          <w:bCs/>
          <w:iCs/>
          <w:color w:val="000000"/>
        </w:rPr>
        <w:t>джета – 48057,0</w:t>
      </w:r>
      <w:r w:rsidRPr="003A5EAD">
        <w:rPr>
          <w:rFonts w:eastAsia="Times New Roman,Bold"/>
          <w:bCs/>
          <w:iCs/>
          <w:color w:val="000000"/>
        </w:rPr>
        <w:t xml:space="preserve"> тыс.рублей (при п</w:t>
      </w:r>
      <w:r w:rsidR="00584FDC" w:rsidRPr="003A5EAD">
        <w:rPr>
          <w:rFonts w:eastAsia="Times New Roman,Bold"/>
          <w:bCs/>
          <w:iCs/>
          <w:color w:val="000000"/>
        </w:rPr>
        <w:t>лановом дефиците в сумме 55344,3</w:t>
      </w:r>
      <w:r w:rsidRPr="003A5EAD">
        <w:rPr>
          <w:rFonts w:eastAsia="Times New Roman,Bold"/>
          <w:bCs/>
          <w:iCs/>
          <w:color w:val="000000"/>
        </w:rPr>
        <w:t xml:space="preserve"> тыс.рублей).</w:t>
      </w:r>
    </w:p>
    <w:p w:rsidR="00D9110A" w:rsidRPr="00737329" w:rsidRDefault="003A06A4" w:rsidP="003A06A4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  <w:r w:rsidRPr="003A5EAD">
        <w:rPr>
          <w:rFonts w:eastAsia="Times New Roman,Bold"/>
          <w:bCs/>
          <w:iCs/>
          <w:color w:val="000000"/>
        </w:rPr>
        <w:tab/>
        <w:t xml:space="preserve"> На увеличение источников финансирования дефицита бюджета, согласно отчетности (ф. 0</w:t>
      </w:r>
      <w:r w:rsidR="004F1801" w:rsidRPr="003A5EAD">
        <w:rPr>
          <w:rFonts w:eastAsia="Times New Roman,Bold"/>
          <w:bCs/>
          <w:iCs/>
          <w:color w:val="000000"/>
        </w:rPr>
        <w:t>5033</w:t>
      </w:r>
      <w:r w:rsidRPr="003A5EAD">
        <w:rPr>
          <w:rFonts w:eastAsia="Times New Roman,Bold"/>
          <w:bCs/>
          <w:iCs/>
          <w:color w:val="000000"/>
        </w:rPr>
        <w:t>17), отражено фактическое увеличение остатков денежных средств на еди</w:t>
      </w:r>
      <w:r w:rsidR="00C9584A" w:rsidRPr="003A5EAD">
        <w:rPr>
          <w:rFonts w:eastAsia="Times New Roman,Bold"/>
          <w:bCs/>
          <w:iCs/>
          <w:color w:val="000000"/>
        </w:rPr>
        <w:t>ном счете бюджета в</w:t>
      </w:r>
      <w:r w:rsidR="0067380A" w:rsidRPr="003A5EAD">
        <w:rPr>
          <w:rFonts w:eastAsia="Times New Roman,Bold"/>
          <w:bCs/>
          <w:iCs/>
          <w:color w:val="000000"/>
        </w:rPr>
        <w:t xml:space="preserve"> сумме </w:t>
      </w:r>
      <w:r w:rsidR="001E05E4" w:rsidRPr="003A5EAD">
        <w:rPr>
          <w:rFonts w:eastAsia="Times New Roman,Bold"/>
          <w:bCs/>
          <w:iCs/>
          <w:color w:val="000000"/>
        </w:rPr>
        <w:t>48057,0</w:t>
      </w:r>
      <w:r w:rsidRPr="003A5EAD">
        <w:rPr>
          <w:rFonts w:eastAsia="Times New Roman,Bold"/>
          <w:bCs/>
          <w:iCs/>
          <w:color w:val="000000"/>
        </w:rPr>
        <w:t xml:space="preserve"> тыс.рублей.</w:t>
      </w:r>
      <w:r w:rsidRPr="00737329">
        <w:rPr>
          <w:rFonts w:eastAsia="Times New Roman,Bold"/>
          <w:bCs/>
          <w:iCs/>
          <w:color w:val="000000"/>
        </w:rPr>
        <w:t xml:space="preserve"> </w:t>
      </w:r>
    </w:p>
    <w:p w:rsidR="00D64591" w:rsidRPr="003A5EAD" w:rsidRDefault="00D64591" w:rsidP="00D64591">
      <w:pPr>
        <w:jc w:val="both"/>
      </w:pPr>
      <w:r w:rsidRPr="000221C1">
        <w:lastRenderedPageBreak/>
        <w:t xml:space="preserve">     </w:t>
      </w:r>
      <w:r w:rsidRPr="003A5EAD">
        <w:t>Согласно отчета о состоянии лицевого счета бюджета (ф.0531793) остатки средств на счетах бюджета в органе Федерального казначейства по состоянию на 01.01.2025 года составили  56058,5 тыс. руб., из них:</w:t>
      </w:r>
    </w:p>
    <w:p w:rsidR="00D64591" w:rsidRPr="003A5EAD" w:rsidRDefault="00D64591" w:rsidP="00D64591">
      <w:pPr>
        <w:ind w:firstLine="357"/>
        <w:jc w:val="both"/>
      </w:pPr>
      <w:r w:rsidRPr="003A5EAD">
        <w:t>-  52698,9 тыс. руб. – нецелевые средства;</w:t>
      </w:r>
    </w:p>
    <w:p w:rsidR="00D64591" w:rsidRPr="003A5EAD" w:rsidRDefault="00D64591" w:rsidP="00D64591">
      <w:pPr>
        <w:ind w:firstLine="357"/>
        <w:jc w:val="both"/>
      </w:pPr>
      <w:r w:rsidRPr="003A5EAD">
        <w:t>-   3359,6 тыс. руб. – целевые средства.</w:t>
      </w:r>
    </w:p>
    <w:p w:rsidR="00AC5368" w:rsidRPr="003A5EAD" w:rsidRDefault="00AC5368" w:rsidP="00AC5368">
      <w:pPr>
        <w:ind w:firstLine="357"/>
        <w:jc w:val="both"/>
      </w:pPr>
      <w:r w:rsidRPr="003A5EAD">
        <w:t>В течение 1 полугодия было по</w:t>
      </w:r>
      <w:r w:rsidR="001E05E4" w:rsidRPr="003A5EAD">
        <w:t>лучено доходов на сумму 625331,1</w:t>
      </w:r>
      <w:r w:rsidRPr="003A5EAD">
        <w:t xml:space="preserve"> тыс. руб., произв</w:t>
      </w:r>
      <w:r w:rsidR="001E05E4" w:rsidRPr="003A5EAD">
        <w:t>едено расходов на сумму 577274,1</w:t>
      </w:r>
      <w:r w:rsidRPr="003A5EAD">
        <w:t xml:space="preserve">  тыс. руб.</w:t>
      </w:r>
    </w:p>
    <w:p w:rsidR="00D9110A" w:rsidRPr="003A5EAD" w:rsidRDefault="00AC5368" w:rsidP="00AC5368">
      <w:pPr>
        <w:jc w:val="both"/>
      </w:pPr>
      <w:r w:rsidRPr="003A5EAD">
        <w:t xml:space="preserve">     Остаток н</w:t>
      </w:r>
      <w:r w:rsidR="00D64591" w:rsidRPr="003A5EAD">
        <w:t>а 01.07.2024 года равен 104115,5</w:t>
      </w:r>
      <w:r w:rsidRPr="003A5EAD">
        <w:t xml:space="preserve"> тыс. руб.</w:t>
      </w:r>
    </w:p>
    <w:p w:rsidR="00AC5368" w:rsidRPr="003A5EAD" w:rsidRDefault="00AC5368" w:rsidP="003A06A4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</w:p>
    <w:p w:rsidR="00AC5368" w:rsidRPr="003A5EAD" w:rsidRDefault="00AC5368" w:rsidP="00AC5368">
      <w:pPr>
        <w:pStyle w:val="ad"/>
        <w:autoSpaceDE w:val="0"/>
        <w:autoSpaceDN w:val="0"/>
        <w:adjustRightInd w:val="0"/>
        <w:spacing w:after="0" w:line="240" w:lineRule="auto"/>
        <w:ind w:left="644"/>
        <w:jc w:val="center"/>
        <w:rPr>
          <w:rFonts w:eastAsia="Times New Roman,Bold" w:cs="Times New Roman,Bold"/>
          <w:b/>
          <w:bCs/>
          <w:iCs/>
          <w:color w:val="000000"/>
          <w:sz w:val="24"/>
          <w:szCs w:val="24"/>
        </w:rPr>
      </w:pPr>
      <w:r w:rsidRPr="003A5EAD">
        <w:rPr>
          <w:rFonts w:ascii="Times New Roman" w:eastAsia="Times New Roman,Bold" w:hAnsi="Times New Roman"/>
          <w:b/>
          <w:bCs/>
          <w:iCs/>
          <w:color w:val="000000"/>
          <w:sz w:val="24"/>
          <w:szCs w:val="24"/>
        </w:rPr>
        <w:t>Муниципальный долг</w:t>
      </w:r>
    </w:p>
    <w:p w:rsidR="00AC5368" w:rsidRPr="003A5EAD" w:rsidRDefault="00AC5368" w:rsidP="00AC5368">
      <w:pPr>
        <w:pStyle w:val="ad"/>
        <w:autoSpaceDE w:val="0"/>
        <w:autoSpaceDN w:val="0"/>
        <w:adjustRightInd w:val="0"/>
        <w:spacing w:after="0" w:line="240" w:lineRule="auto"/>
        <w:ind w:left="644"/>
        <w:jc w:val="center"/>
        <w:rPr>
          <w:rFonts w:eastAsia="Times New Roman,Bold" w:cs="Times New Roman,Bold"/>
          <w:bCs/>
          <w:iCs/>
          <w:color w:val="000000"/>
          <w:sz w:val="24"/>
          <w:szCs w:val="24"/>
        </w:rPr>
      </w:pPr>
    </w:p>
    <w:p w:rsidR="00AC5368" w:rsidRPr="003A5EAD" w:rsidRDefault="00AC5368" w:rsidP="00AC5368">
      <w:pPr>
        <w:autoSpaceDE w:val="0"/>
        <w:autoSpaceDN w:val="0"/>
        <w:adjustRightInd w:val="0"/>
        <w:jc w:val="both"/>
      </w:pPr>
      <w:r w:rsidRPr="003A5EAD">
        <w:tab/>
        <w:t>Верхний предел муниципального внутреннего долга Ковернинского муниципального округа Нижегородской обл</w:t>
      </w:r>
      <w:r w:rsidR="00D64591" w:rsidRPr="003A5EAD">
        <w:t>асти установлен на 1 января 2025</w:t>
      </w:r>
      <w:r w:rsidRPr="003A5EAD">
        <w:t xml:space="preserve"> года в размере равном 0,00 тыс. рублей, в том числе верхний предел долга по муниципальным гарантиям в размере 0,00 тыс. рублей.</w:t>
      </w:r>
    </w:p>
    <w:p w:rsidR="00AC5368" w:rsidRPr="003A5EAD" w:rsidRDefault="00AC5368" w:rsidP="00AC5368">
      <w:pPr>
        <w:autoSpaceDE w:val="0"/>
        <w:autoSpaceDN w:val="0"/>
        <w:adjustRightInd w:val="0"/>
        <w:jc w:val="both"/>
      </w:pPr>
      <w:r w:rsidRPr="003A5EAD">
        <w:rPr>
          <w:color w:val="000000"/>
        </w:rPr>
        <w:tab/>
        <w:t>Ограничения, установленные статьей 92.1 Бюджетного кодекса РФ, соблюдены.</w:t>
      </w:r>
    </w:p>
    <w:p w:rsidR="00AC5368" w:rsidRPr="003A5EAD" w:rsidRDefault="00AC5368" w:rsidP="00AC5368">
      <w:pPr>
        <w:autoSpaceDE w:val="0"/>
        <w:autoSpaceDN w:val="0"/>
        <w:adjustRightInd w:val="0"/>
        <w:jc w:val="both"/>
      </w:pPr>
      <w:r w:rsidRPr="003A5EAD">
        <w:tab/>
        <w:t>Заемные средства (кредиты коммерческих банков, бюдже</w:t>
      </w:r>
      <w:r w:rsidR="00D64591" w:rsidRPr="003A5EAD">
        <w:t>тные кредиты) в 1 полугодии 2025</w:t>
      </w:r>
      <w:r w:rsidRPr="003A5EAD">
        <w:t xml:space="preserve"> года не привлекались.</w:t>
      </w:r>
    </w:p>
    <w:p w:rsidR="00AC5368" w:rsidRPr="003A5EAD" w:rsidRDefault="00AC5368" w:rsidP="003A06A4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</w:rPr>
      </w:pPr>
    </w:p>
    <w:p w:rsidR="004F1801" w:rsidRPr="003A5EAD" w:rsidRDefault="004F1801" w:rsidP="004F1801">
      <w:pPr>
        <w:autoSpaceDE w:val="0"/>
        <w:autoSpaceDN w:val="0"/>
        <w:adjustRightInd w:val="0"/>
        <w:jc w:val="center"/>
        <w:rPr>
          <w:b/>
        </w:rPr>
      </w:pPr>
      <w:r w:rsidRPr="003A5EAD">
        <w:rPr>
          <w:b/>
        </w:rPr>
        <w:t>Дебиторская и кредиторская задолженность</w:t>
      </w:r>
    </w:p>
    <w:p w:rsidR="00027683" w:rsidRPr="003A5EAD" w:rsidRDefault="00027683" w:rsidP="004F1801">
      <w:pPr>
        <w:autoSpaceDE w:val="0"/>
        <w:autoSpaceDN w:val="0"/>
        <w:adjustRightInd w:val="0"/>
        <w:jc w:val="center"/>
        <w:rPr>
          <w:b/>
        </w:rPr>
      </w:pPr>
    </w:p>
    <w:p w:rsidR="007B36A7" w:rsidRPr="003A5EAD" w:rsidRDefault="00027683" w:rsidP="007B36A7">
      <w:pPr>
        <w:autoSpaceDE w:val="0"/>
        <w:autoSpaceDN w:val="0"/>
        <w:adjustRightInd w:val="0"/>
        <w:jc w:val="both"/>
      </w:pPr>
      <w:r w:rsidRPr="003A5EAD">
        <w:rPr>
          <w:rFonts w:eastAsia="Times New Roman,Bold"/>
          <w:bCs/>
          <w:iCs/>
          <w:color w:val="000000"/>
        </w:rPr>
        <w:tab/>
        <w:t>По данным годовой бюджетной отчетности</w:t>
      </w:r>
      <w:r w:rsidR="003A5EAD" w:rsidRPr="003A5EAD">
        <w:rPr>
          <w:rFonts w:eastAsia="Times New Roman,Bold"/>
          <w:bCs/>
          <w:iCs/>
          <w:color w:val="000000"/>
        </w:rPr>
        <w:t xml:space="preserve"> за 2024 г</w:t>
      </w:r>
      <w:r w:rsidRPr="003A5EAD">
        <w:rPr>
          <w:rFonts w:eastAsia="Times New Roman,Bold"/>
          <w:bCs/>
          <w:iCs/>
          <w:color w:val="000000"/>
        </w:rPr>
        <w:t xml:space="preserve"> (ф.0503369) общий объем дебиторской задолженности бюджета округа по состоянию на 01.01.2025</w:t>
      </w:r>
      <w:r w:rsidR="007B36A7" w:rsidRPr="003A5EAD">
        <w:rPr>
          <w:rFonts w:eastAsia="Times New Roman,Bold"/>
          <w:bCs/>
          <w:iCs/>
          <w:color w:val="000000"/>
        </w:rPr>
        <w:t xml:space="preserve"> составил 3388314,7</w:t>
      </w:r>
      <w:r w:rsidRPr="003A5EAD">
        <w:rPr>
          <w:rFonts w:eastAsia="Times New Roman,Bold"/>
          <w:bCs/>
          <w:iCs/>
          <w:color w:val="000000"/>
        </w:rPr>
        <w:t xml:space="preserve"> тыс.рублей, в то</w:t>
      </w:r>
      <w:r w:rsidR="007B36A7" w:rsidRPr="003A5EAD">
        <w:rPr>
          <w:rFonts w:eastAsia="Times New Roman,Bold"/>
          <w:bCs/>
          <w:iCs/>
          <w:color w:val="000000"/>
        </w:rPr>
        <w:t>м числе: просроченной – 9459,3</w:t>
      </w:r>
      <w:r w:rsidRPr="003A5EAD">
        <w:rPr>
          <w:rFonts w:eastAsia="Times New Roman,Bold"/>
          <w:bCs/>
          <w:iCs/>
          <w:color w:val="000000"/>
        </w:rPr>
        <w:t xml:space="preserve"> тыс.руб. </w:t>
      </w:r>
      <w:r w:rsidR="003F4663" w:rsidRPr="003A5EAD">
        <w:t xml:space="preserve">Дебиторская задолженность по состоянию на 01.01.2025 г составляет 3388296,7 тыс.руб., в том числе просроченная 9459,3тыс.руб. </w:t>
      </w:r>
      <w:r w:rsidRPr="003A5EAD">
        <w:rPr>
          <w:rFonts w:eastAsia="Times New Roman,Bold"/>
          <w:bCs/>
          <w:iCs/>
          <w:color w:val="000000"/>
        </w:rPr>
        <w:t>По дебиторской задолженности на 01.01.20</w:t>
      </w:r>
      <w:r w:rsidR="007B36A7" w:rsidRPr="003A5EAD">
        <w:rPr>
          <w:rFonts w:eastAsia="Times New Roman,Bold"/>
          <w:bCs/>
          <w:iCs/>
          <w:color w:val="000000"/>
        </w:rPr>
        <w:t>25</w:t>
      </w:r>
      <w:r w:rsidRPr="003A5EAD">
        <w:rPr>
          <w:rFonts w:eastAsia="Times New Roman,Bold"/>
          <w:bCs/>
          <w:iCs/>
          <w:color w:val="000000"/>
        </w:rPr>
        <w:t xml:space="preserve"> г произошло изм</w:t>
      </w:r>
      <w:r w:rsidR="007B36A7" w:rsidRPr="003A5EAD">
        <w:rPr>
          <w:rFonts w:eastAsia="Times New Roman,Bold"/>
          <w:bCs/>
          <w:iCs/>
          <w:color w:val="000000"/>
        </w:rPr>
        <w:t>енение валюты баланса на – 18,0</w:t>
      </w:r>
      <w:r w:rsidRPr="003A5EAD">
        <w:rPr>
          <w:rFonts w:eastAsia="Times New Roman,Bold"/>
          <w:bCs/>
          <w:iCs/>
          <w:color w:val="000000"/>
        </w:rPr>
        <w:t xml:space="preserve"> тыс.руб., т.к. произошло изменение типа муниципальных учре</w:t>
      </w:r>
      <w:r w:rsidR="007B36A7" w:rsidRPr="003A5EAD">
        <w:rPr>
          <w:rFonts w:eastAsia="Times New Roman,Bold"/>
          <w:bCs/>
          <w:iCs/>
          <w:color w:val="000000"/>
        </w:rPr>
        <w:t>ждений с казенного на бюджетное (</w:t>
      </w:r>
      <w:r w:rsidR="007B36A7" w:rsidRPr="003A5EAD">
        <w:t>МУ "Спорткомплекс "Узола" изменило тип учреждения с казенного на б</w:t>
      </w:r>
      <w:r w:rsidR="00865564" w:rsidRPr="003A5EAD">
        <w:t xml:space="preserve">юджетное </w:t>
      </w:r>
      <w:r w:rsidR="007B36A7" w:rsidRPr="003A5EAD">
        <w:t xml:space="preserve">с 01 января 2025 года). </w:t>
      </w:r>
    </w:p>
    <w:p w:rsidR="004F1801" w:rsidRPr="003A5EAD" w:rsidRDefault="004F1801" w:rsidP="004F1801">
      <w:pPr>
        <w:jc w:val="both"/>
      </w:pPr>
      <w:r w:rsidRPr="003A5EAD">
        <w:t>По сос</w:t>
      </w:r>
      <w:r w:rsidR="003F4663" w:rsidRPr="003A5EAD">
        <w:t>тоянию на 01.07.2025</w:t>
      </w:r>
      <w:r w:rsidRPr="003A5EAD">
        <w:t xml:space="preserve"> г дебиторская за</w:t>
      </w:r>
      <w:r w:rsidR="00D60C47" w:rsidRPr="003A5EAD">
        <w:t xml:space="preserve">долженность составляет </w:t>
      </w:r>
      <w:r w:rsidR="003F4663" w:rsidRPr="003A5EAD">
        <w:t>3468422,1</w:t>
      </w:r>
      <w:r w:rsidRPr="003A5EAD">
        <w:t xml:space="preserve"> тыс.руб., в том числе </w:t>
      </w:r>
      <w:r w:rsidR="00363A9A" w:rsidRPr="003A5EAD">
        <w:t>по счету 120551000 –</w:t>
      </w:r>
      <w:r w:rsidR="003F4663" w:rsidRPr="003A5EAD">
        <w:t xml:space="preserve"> 1897628,8</w:t>
      </w:r>
      <w:r w:rsidRPr="003A5EAD">
        <w:t xml:space="preserve"> тыс.руб</w:t>
      </w:r>
      <w:r w:rsidR="003F4663" w:rsidRPr="003A5EAD">
        <w:t>., по счету 120561000 – 959093,3</w:t>
      </w:r>
      <w:r w:rsidRPr="003A5EAD">
        <w:t xml:space="preserve"> тыс.руб. Просроченная дебиторская</w:t>
      </w:r>
      <w:r w:rsidR="003F4663" w:rsidRPr="003A5EAD">
        <w:t xml:space="preserve"> задолженность составляет 7833,5</w:t>
      </w:r>
      <w:r w:rsidRPr="003A5EAD">
        <w:t xml:space="preserve"> тыс.руб.</w:t>
      </w:r>
    </w:p>
    <w:p w:rsidR="003F4663" w:rsidRPr="003A5EAD" w:rsidRDefault="003F4663" w:rsidP="004F1801">
      <w:pPr>
        <w:jc w:val="both"/>
      </w:pPr>
    </w:p>
    <w:p w:rsidR="003F4663" w:rsidRPr="003A5EAD" w:rsidRDefault="003F4663" w:rsidP="003F4663">
      <w:pPr>
        <w:jc w:val="both"/>
      </w:pPr>
      <w:r w:rsidRPr="003A5EAD">
        <w:rPr>
          <w:rFonts w:eastAsia="Arial"/>
          <w:color w:val="000000"/>
        </w:rPr>
        <w:t>Кредиторская задолженно</w:t>
      </w:r>
      <w:r w:rsidR="00865564" w:rsidRPr="003A5EAD">
        <w:rPr>
          <w:rFonts w:eastAsia="Arial"/>
          <w:color w:val="000000"/>
        </w:rPr>
        <w:t xml:space="preserve">сть бюджета округа на 01.01.2025г по данным годовой бюджетной отчетности </w:t>
      </w:r>
      <w:r w:rsidR="003A5EAD">
        <w:rPr>
          <w:rFonts w:eastAsia="Arial"/>
          <w:color w:val="000000"/>
        </w:rPr>
        <w:t xml:space="preserve">за 2024 г </w:t>
      </w:r>
      <w:r w:rsidR="00865564" w:rsidRPr="003A5EAD">
        <w:rPr>
          <w:rFonts w:eastAsia="Arial"/>
          <w:color w:val="000000"/>
        </w:rPr>
        <w:t>составляла 5439,8</w:t>
      </w:r>
      <w:r w:rsidRPr="003A5EAD">
        <w:rPr>
          <w:rFonts w:eastAsia="Arial"/>
          <w:color w:val="000000"/>
        </w:rPr>
        <w:t xml:space="preserve"> тыс.руб.</w:t>
      </w:r>
      <w:r w:rsidR="00865564" w:rsidRPr="003A5EAD">
        <w:t xml:space="preserve"> Кредиторская задолженность по состоянию на 01.01.2025 г составляет 5439,4 тыс.руб.</w:t>
      </w:r>
      <w:r w:rsidR="003A5EAD">
        <w:t xml:space="preserve"> </w:t>
      </w:r>
      <w:r w:rsidR="00865564" w:rsidRPr="003A5EAD">
        <w:t xml:space="preserve"> </w:t>
      </w:r>
      <w:r w:rsidR="00865564" w:rsidRPr="003A5EAD">
        <w:rPr>
          <w:rFonts w:eastAsia="Times New Roman,Bold"/>
          <w:bCs/>
          <w:iCs/>
          <w:color w:val="000000"/>
        </w:rPr>
        <w:t>По кредиторской задолженности на 01.01.2025</w:t>
      </w:r>
      <w:r w:rsidRPr="003A5EAD">
        <w:rPr>
          <w:rFonts w:eastAsia="Times New Roman,Bold"/>
          <w:bCs/>
          <w:iCs/>
          <w:color w:val="000000"/>
        </w:rPr>
        <w:t xml:space="preserve"> г произошло изм</w:t>
      </w:r>
      <w:r w:rsidR="00865564" w:rsidRPr="003A5EAD">
        <w:rPr>
          <w:rFonts w:eastAsia="Times New Roman,Bold"/>
          <w:bCs/>
          <w:iCs/>
          <w:color w:val="000000"/>
        </w:rPr>
        <w:t>енение валюты баланса на – 0,4</w:t>
      </w:r>
      <w:r w:rsidRPr="003A5EAD">
        <w:rPr>
          <w:rFonts w:eastAsia="Times New Roman,Bold"/>
          <w:bCs/>
          <w:iCs/>
          <w:color w:val="000000"/>
        </w:rPr>
        <w:t xml:space="preserve"> тыс.руб., т.к. произошло изменение типа муниципальных учреждений с казенного на бюджетное.   </w:t>
      </w:r>
    </w:p>
    <w:p w:rsidR="003F4663" w:rsidRPr="00812092" w:rsidRDefault="003F4663" w:rsidP="003F4663">
      <w:pPr>
        <w:jc w:val="both"/>
        <w:rPr>
          <w:rFonts w:eastAsia="Arial"/>
          <w:color w:val="000000"/>
        </w:rPr>
      </w:pPr>
      <w:r w:rsidRPr="003A5EAD">
        <w:rPr>
          <w:rFonts w:eastAsia="Arial"/>
          <w:color w:val="000000"/>
        </w:rPr>
        <w:t>На начало года по счету 13030500</w:t>
      </w:r>
      <w:r w:rsidR="00865564" w:rsidRPr="003A5EAD">
        <w:rPr>
          <w:rFonts w:eastAsia="Arial"/>
          <w:color w:val="000000"/>
        </w:rPr>
        <w:t>0 числился остаток – 3359,6</w:t>
      </w:r>
      <w:r w:rsidRPr="003A5EAD">
        <w:rPr>
          <w:rFonts w:eastAsia="Arial"/>
          <w:color w:val="000000"/>
        </w:rPr>
        <w:t xml:space="preserve"> тыс.руб. Остатки неизрасходованных субсидий были возвращены </w:t>
      </w:r>
      <w:r w:rsidR="00865564" w:rsidRPr="003A5EAD">
        <w:rPr>
          <w:rFonts w:eastAsia="Arial"/>
          <w:color w:val="000000"/>
        </w:rPr>
        <w:t>в областной бюджет в январе 2025</w:t>
      </w:r>
      <w:r w:rsidRPr="003A5EAD">
        <w:rPr>
          <w:rFonts w:eastAsia="Arial"/>
          <w:color w:val="000000"/>
        </w:rPr>
        <w:t xml:space="preserve"> года.</w:t>
      </w:r>
    </w:p>
    <w:p w:rsidR="003F4663" w:rsidRDefault="003F4663" w:rsidP="004F1801">
      <w:pPr>
        <w:jc w:val="both"/>
      </w:pPr>
    </w:p>
    <w:p w:rsidR="003F4663" w:rsidRPr="00737329" w:rsidRDefault="003F4663" w:rsidP="004F1801">
      <w:pPr>
        <w:jc w:val="both"/>
      </w:pPr>
    </w:p>
    <w:p w:rsidR="004F1801" w:rsidRPr="003A5EAD" w:rsidRDefault="00865564" w:rsidP="004F1801">
      <w:pPr>
        <w:jc w:val="both"/>
      </w:pPr>
      <w:r w:rsidRPr="003A5EAD">
        <w:t>По состоянию на 01.07.2025</w:t>
      </w:r>
      <w:r w:rsidR="004F1801" w:rsidRPr="003A5EAD">
        <w:t xml:space="preserve"> г кредиторская </w:t>
      </w:r>
      <w:r w:rsidRPr="003A5EAD">
        <w:t>задолженность составляет 36713,2</w:t>
      </w:r>
      <w:r w:rsidR="004F1801" w:rsidRPr="003A5EAD">
        <w:t xml:space="preserve"> тыс.руб., в том числе по счету 130211000 –</w:t>
      </w:r>
      <w:r w:rsidRPr="003A5EAD">
        <w:t xml:space="preserve"> 11159,8</w:t>
      </w:r>
      <w:r w:rsidR="004F1801" w:rsidRPr="003A5EAD">
        <w:t xml:space="preserve"> тыс.</w:t>
      </w:r>
      <w:r w:rsidR="00875BE6" w:rsidRPr="003A5EAD">
        <w:t>р</w:t>
      </w:r>
      <w:r w:rsidR="00D9110A" w:rsidRPr="003A5EAD">
        <w:t>уб., по сче</w:t>
      </w:r>
      <w:r w:rsidRPr="003A5EAD">
        <w:t>ту 130301000 – 4907,0</w:t>
      </w:r>
      <w:r w:rsidR="004F1801" w:rsidRPr="003A5EAD">
        <w:t xml:space="preserve"> тыс.</w:t>
      </w:r>
      <w:r w:rsidR="001C387A" w:rsidRPr="003A5EAD">
        <w:t xml:space="preserve">руб., </w:t>
      </w:r>
      <w:r w:rsidR="00875BE6" w:rsidRPr="003A5EAD">
        <w:t>по счету 13</w:t>
      </w:r>
      <w:r w:rsidRPr="003A5EAD">
        <w:t>0306000 – 73,3</w:t>
      </w:r>
      <w:r w:rsidR="004F1801" w:rsidRPr="003A5EAD">
        <w:t xml:space="preserve"> тыс.р</w:t>
      </w:r>
      <w:r w:rsidR="001C387A" w:rsidRPr="003A5EAD">
        <w:t>у</w:t>
      </w:r>
      <w:r w:rsidRPr="003A5EAD">
        <w:t>б., по счету 130315000 – 16471,0</w:t>
      </w:r>
      <w:r w:rsidR="004F1801" w:rsidRPr="003A5EAD">
        <w:t xml:space="preserve"> тыс.р</w:t>
      </w:r>
      <w:r w:rsidR="001C387A" w:rsidRPr="003A5EAD">
        <w:t>уб.</w:t>
      </w:r>
    </w:p>
    <w:p w:rsidR="004F1801" w:rsidRPr="003A5EAD" w:rsidRDefault="004F1801" w:rsidP="00737329">
      <w:pPr>
        <w:jc w:val="both"/>
        <w:rPr>
          <w:b/>
        </w:rPr>
      </w:pPr>
      <w:r w:rsidRPr="003A5EAD">
        <w:rPr>
          <w:b/>
        </w:rPr>
        <w:t xml:space="preserve">       </w:t>
      </w:r>
    </w:p>
    <w:p w:rsidR="003A06A4" w:rsidRPr="003A5EAD" w:rsidRDefault="003A06A4" w:rsidP="003A06A4">
      <w:pPr>
        <w:ind w:firstLine="540"/>
        <w:jc w:val="center"/>
        <w:rPr>
          <w:b/>
        </w:rPr>
      </w:pPr>
      <w:r w:rsidRPr="003A5EAD">
        <w:rPr>
          <w:b/>
        </w:rPr>
        <w:t>Выводы</w:t>
      </w:r>
    </w:p>
    <w:p w:rsidR="009577B8" w:rsidRPr="003A5EAD" w:rsidRDefault="009577B8" w:rsidP="003A06A4">
      <w:pPr>
        <w:ind w:firstLine="540"/>
        <w:jc w:val="center"/>
        <w:rPr>
          <w:b/>
        </w:rPr>
      </w:pPr>
    </w:p>
    <w:p w:rsidR="003A06A4" w:rsidRPr="003A5EAD" w:rsidRDefault="009577B8" w:rsidP="001323F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EAD">
        <w:rPr>
          <w:rFonts w:ascii="Times New Roman" w:hAnsi="Times New Roman" w:cs="Times New Roman"/>
          <w:sz w:val="24"/>
          <w:szCs w:val="24"/>
        </w:rPr>
        <w:t>1. Постановление администрации Ковернинского муниципального округа Нижегородской области «Об утверждении отчета об исполнении бюджета муниципал</w:t>
      </w:r>
      <w:r w:rsidR="00865564" w:rsidRPr="003A5EAD">
        <w:rPr>
          <w:rFonts w:ascii="Times New Roman" w:hAnsi="Times New Roman" w:cs="Times New Roman"/>
          <w:sz w:val="24"/>
          <w:szCs w:val="24"/>
        </w:rPr>
        <w:t>ьного округа за 1 полугодие 2025</w:t>
      </w:r>
      <w:r w:rsidRPr="003A5EAD">
        <w:rPr>
          <w:rFonts w:ascii="Times New Roman" w:hAnsi="Times New Roman" w:cs="Times New Roman"/>
          <w:sz w:val="24"/>
          <w:szCs w:val="24"/>
        </w:rPr>
        <w:t xml:space="preserve"> года», отчет и иные документы, представлены в КСК в соответствии с подпунктом 6.1.2. пункта 6 Положения о бюджетном процессе в Ковернинском муниципальном округе, утвержденного решением Совета депутатов Ковернинского муниципального округа от 05.11.2020 № 37.</w:t>
      </w:r>
    </w:p>
    <w:p w:rsidR="003A06A4" w:rsidRPr="003A5EAD" w:rsidRDefault="009577B8" w:rsidP="003A06A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EAD">
        <w:rPr>
          <w:rFonts w:ascii="Times New Roman" w:hAnsi="Times New Roman" w:cs="Times New Roman"/>
          <w:sz w:val="24"/>
          <w:szCs w:val="24"/>
        </w:rPr>
        <w:t>2</w:t>
      </w:r>
      <w:r w:rsidR="003A06A4" w:rsidRPr="003A5EAD">
        <w:rPr>
          <w:rFonts w:ascii="Times New Roman" w:hAnsi="Times New Roman" w:cs="Times New Roman"/>
          <w:sz w:val="24"/>
          <w:szCs w:val="24"/>
        </w:rPr>
        <w:t>.</w:t>
      </w:r>
      <w:r w:rsidR="001323F0" w:rsidRPr="003A5EAD">
        <w:rPr>
          <w:sz w:val="24"/>
          <w:szCs w:val="24"/>
        </w:rPr>
        <w:t xml:space="preserve"> </w:t>
      </w:r>
      <w:r w:rsidR="003A06A4" w:rsidRPr="003A5EAD">
        <w:rPr>
          <w:rFonts w:ascii="Times New Roman" w:hAnsi="Times New Roman" w:cs="Times New Roman"/>
          <w:sz w:val="24"/>
          <w:szCs w:val="24"/>
        </w:rPr>
        <w:t>Проведенным анализом соответствия нормативно-правовой основы Ковернинского муниципального округа бюджетному законодательству федерального и регионального уровней в части составления отчета об исполнении бюджета Ковернинского муниципального округа</w:t>
      </w:r>
      <w:r w:rsidR="003A06A4" w:rsidRPr="003A5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06A4" w:rsidRPr="003A5EAD">
        <w:rPr>
          <w:rFonts w:ascii="Times New Roman" w:hAnsi="Times New Roman" w:cs="Times New Roman"/>
          <w:sz w:val="24"/>
          <w:szCs w:val="24"/>
        </w:rPr>
        <w:t xml:space="preserve">на момент </w:t>
      </w:r>
      <w:r w:rsidR="003A06A4" w:rsidRPr="003A5EAD">
        <w:rPr>
          <w:rFonts w:ascii="Times New Roman" w:hAnsi="Times New Roman" w:cs="Times New Roman"/>
          <w:sz w:val="24"/>
          <w:szCs w:val="24"/>
        </w:rPr>
        <w:lastRenderedPageBreak/>
        <w:t>проверки нарушений не установлено.</w:t>
      </w:r>
    </w:p>
    <w:p w:rsidR="003A06A4" w:rsidRPr="003A5EAD" w:rsidRDefault="009577B8" w:rsidP="003A06A4">
      <w:pPr>
        <w:ind w:firstLine="540"/>
        <w:jc w:val="both"/>
      </w:pPr>
      <w:r w:rsidRPr="003A5EAD">
        <w:t>3</w:t>
      </w:r>
      <w:r w:rsidR="003A06A4" w:rsidRPr="003A5EAD">
        <w:t xml:space="preserve">. Показатели Постановления об исполнении бюджета муниципального округа за отчетный период соответствуют показателям, отраженным в отчете. </w:t>
      </w:r>
    </w:p>
    <w:p w:rsidR="003A06A4" w:rsidRPr="00737329" w:rsidRDefault="009577B8" w:rsidP="003A06A4">
      <w:pPr>
        <w:autoSpaceDE w:val="0"/>
        <w:autoSpaceDN w:val="0"/>
        <w:adjustRightInd w:val="0"/>
        <w:ind w:firstLine="540"/>
        <w:jc w:val="both"/>
      </w:pPr>
      <w:r w:rsidRPr="003A5EAD">
        <w:t>4</w:t>
      </w:r>
      <w:r w:rsidR="003A06A4" w:rsidRPr="003A5EAD">
        <w:t>. Показатели приложений №№ 1, 2, 3, 4, 5, 6 к отчету  соответствуют показателям Постановления</w:t>
      </w:r>
      <w:r w:rsidR="003A06A4" w:rsidRPr="00737329">
        <w:t xml:space="preserve"> администрации Ковернинского муниципального округа Нижегородской области «Об утверждении отчета по исполнению бюджета му</w:t>
      </w:r>
      <w:r w:rsidR="00875BE6" w:rsidRPr="00737329">
        <w:t xml:space="preserve">ниципального округа за 1 полугодие </w:t>
      </w:r>
      <w:r w:rsidR="00865564">
        <w:t xml:space="preserve"> 2025</w:t>
      </w:r>
      <w:r w:rsidR="003A06A4" w:rsidRPr="00737329">
        <w:t xml:space="preserve"> года».</w:t>
      </w:r>
    </w:p>
    <w:p w:rsidR="003A06A4" w:rsidRPr="00737329" w:rsidRDefault="009577B8" w:rsidP="003A06A4">
      <w:pPr>
        <w:autoSpaceDE w:val="0"/>
        <w:autoSpaceDN w:val="0"/>
        <w:adjustRightInd w:val="0"/>
        <w:ind w:firstLine="540"/>
        <w:jc w:val="both"/>
      </w:pPr>
      <w:r w:rsidRPr="00737329">
        <w:t>5</w:t>
      </w:r>
      <w:r w:rsidR="003A06A4" w:rsidRPr="00737329">
        <w:t>. По итогам внешней проверки отчета замечания и предложения отсутствуют. Фактов недостоверных отчетных данных и искажений б</w:t>
      </w:r>
      <w:r w:rsidR="00875BE6" w:rsidRPr="00737329">
        <w:t>юджетной отчетности за 1 полугодие</w:t>
      </w:r>
      <w:r w:rsidR="003A06A4" w:rsidRPr="00737329">
        <w:t xml:space="preserve"> 202</w:t>
      </w:r>
      <w:r w:rsidR="00865564">
        <w:t>5</w:t>
      </w:r>
      <w:r w:rsidR="003A06A4" w:rsidRPr="00737329">
        <w:t xml:space="preserve"> года не установлено.</w:t>
      </w:r>
    </w:p>
    <w:p w:rsidR="00616D3B" w:rsidRPr="004137B9" w:rsidRDefault="00616D3B" w:rsidP="00BC561E">
      <w:pPr>
        <w:jc w:val="both"/>
        <w:rPr>
          <w:sz w:val="22"/>
          <w:szCs w:val="22"/>
          <w:highlight w:val="cyan"/>
        </w:rPr>
      </w:pPr>
    </w:p>
    <w:p w:rsidR="006C31F5" w:rsidRPr="004137B9" w:rsidRDefault="006C31F5" w:rsidP="00BC561E">
      <w:pPr>
        <w:jc w:val="both"/>
        <w:rPr>
          <w:sz w:val="22"/>
          <w:szCs w:val="22"/>
          <w:highlight w:val="cyan"/>
        </w:rPr>
      </w:pPr>
    </w:p>
    <w:p w:rsidR="006C31F5" w:rsidRPr="004137B9" w:rsidRDefault="006C31F5" w:rsidP="00BC561E">
      <w:pPr>
        <w:jc w:val="both"/>
        <w:rPr>
          <w:sz w:val="22"/>
          <w:szCs w:val="22"/>
          <w:highlight w:val="cyan"/>
        </w:rPr>
      </w:pPr>
    </w:p>
    <w:p w:rsidR="00BC561E" w:rsidRPr="00CF2684" w:rsidRDefault="00BC561E" w:rsidP="00BC561E">
      <w:pPr>
        <w:jc w:val="both"/>
      </w:pPr>
      <w:r w:rsidRPr="00CF2684">
        <w:t>Председатель контрольно-счетной комиссии</w:t>
      </w:r>
    </w:p>
    <w:p w:rsidR="00616D3B" w:rsidRPr="00CF2684" w:rsidRDefault="00BC561E" w:rsidP="0039251A">
      <w:pPr>
        <w:jc w:val="both"/>
      </w:pPr>
      <w:r w:rsidRPr="00CF2684">
        <w:t xml:space="preserve">Ковернинского муниципального </w:t>
      </w:r>
      <w:r w:rsidR="007B2302" w:rsidRPr="00CF2684">
        <w:t>округа</w:t>
      </w:r>
    </w:p>
    <w:p w:rsidR="000D4D41" w:rsidRPr="006C31F5" w:rsidRDefault="00616D3B" w:rsidP="0039251A">
      <w:pPr>
        <w:jc w:val="both"/>
      </w:pPr>
      <w:r w:rsidRPr="00CF2684">
        <w:t>Нижегородской области</w:t>
      </w:r>
      <w:r w:rsidR="00BC561E" w:rsidRPr="00CF2684">
        <w:t xml:space="preserve">                                                                      </w:t>
      </w:r>
      <w:r w:rsidRPr="00CF2684">
        <w:t xml:space="preserve">        </w:t>
      </w:r>
      <w:r w:rsidR="00BC561E" w:rsidRPr="00CF2684">
        <w:t xml:space="preserve">                   Т.А.</w:t>
      </w:r>
      <w:r w:rsidRPr="00CF2684">
        <w:t>Шапошникова</w:t>
      </w:r>
    </w:p>
    <w:sectPr w:rsidR="000D4D41" w:rsidRPr="006C31F5" w:rsidSect="00727E13">
      <w:footerReference w:type="even" r:id="rId8"/>
      <w:footerReference w:type="default" r:id="rId9"/>
      <w:pgSz w:w="11906" w:h="16838"/>
      <w:pgMar w:top="851" w:right="454" w:bottom="851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B12" w:rsidRDefault="00C92B12">
      <w:r>
        <w:separator/>
      </w:r>
    </w:p>
  </w:endnote>
  <w:endnote w:type="continuationSeparator" w:id="1">
    <w:p w:rsidR="00C92B12" w:rsidRDefault="00C92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00" w:rsidRDefault="005C3C00" w:rsidP="00727E1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C3C00" w:rsidRDefault="005C3C00" w:rsidP="00727E1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00" w:rsidRDefault="005C3C00" w:rsidP="00727E1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54F58">
      <w:rPr>
        <w:rStyle w:val="a3"/>
        <w:noProof/>
      </w:rPr>
      <w:t>21</w:t>
    </w:r>
    <w:r>
      <w:rPr>
        <w:rStyle w:val="a3"/>
      </w:rPr>
      <w:fldChar w:fldCharType="end"/>
    </w:r>
  </w:p>
  <w:p w:rsidR="005C3C00" w:rsidRDefault="005C3C00" w:rsidP="00727E1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B12" w:rsidRDefault="00C92B12">
      <w:r>
        <w:separator/>
      </w:r>
    </w:p>
  </w:footnote>
  <w:footnote w:type="continuationSeparator" w:id="1">
    <w:p w:rsidR="00C92B12" w:rsidRDefault="00C92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416"/>
    <w:multiLevelType w:val="hybridMultilevel"/>
    <w:tmpl w:val="092C5C7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54"/>
    <w:multiLevelType w:val="hybridMultilevel"/>
    <w:tmpl w:val="C6BA5A0A"/>
    <w:lvl w:ilvl="0" w:tplc="EF5A0D3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6D4F74"/>
    <w:multiLevelType w:val="hybridMultilevel"/>
    <w:tmpl w:val="D9B2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04D13"/>
    <w:multiLevelType w:val="hybridMultilevel"/>
    <w:tmpl w:val="EFB49430"/>
    <w:lvl w:ilvl="0" w:tplc="9B548C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EA174A5"/>
    <w:multiLevelType w:val="hybridMultilevel"/>
    <w:tmpl w:val="BCEC4FDC"/>
    <w:lvl w:ilvl="0" w:tplc="20386B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E745A"/>
    <w:multiLevelType w:val="hybridMultilevel"/>
    <w:tmpl w:val="F6DE307E"/>
    <w:lvl w:ilvl="0" w:tplc="D0EC7F3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2529C"/>
    <w:multiLevelType w:val="hybridMultilevel"/>
    <w:tmpl w:val="6E7642D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26CC6"/>
    <w:multiLevelType w:val="hybridMultilevel"/>
    <w:tmpl w:val="A7C6DF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757267B7"/>
    <w:multiLevelType w:val="hybridMultilevel"/>
    <w:tmpl w:val="872C2120"/>
    <w:lvl w:ilvl="0" w:tplc="1700C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61E"/>
    <w:rsid w:val="00000D01"/>
    <w:rsid w:val="00001024"/>
    <w:rsid w:val="00003F0F"/>
    <w:rsid w:val="000041E1"/>
    <w:rsid w:val="0000588C"/>
    <w:rsid w:val="00005DC0"/>
    <w:rsid w:val="000072D6"/>
    <w:rsid w:val="00011040"/>
    <w:rsid w:val="00014A00"/>
    <w:rsid w:val="000160F1"/>
    <w:rsid w:val="000167A3"/>
    <w:rsid w:val="00017E50"/>
    <w:rsid w:val="00021848"/>
    <w:rsid w:val="0002255D"/>
    <w:rsid w:val="000248BD"/>
    <w:rsid w:val="000252F7"/>
    <w:rsid w:val="00026B96"/>
    <w:rsid w:val="00027683"/>
    <w:rsid w:val="0002770E"/>
    <w:rsid w:val="00031B2C"/>
    <w:rsid w:val="0003212B"/>
    <w:rsid w:val="0004115D"/>
    <w:rsid w:val="00041DE5"/>
    <w:rsid w:val="000510C6"/>
    <w:rsid w:val="00052632"/>
    <w:rsid w:val="00052BD7"/>
    <w:rsid w:val="00054993"/>
    <w:rsid w:val="00054B51"/>
    <w:rsid w:val="00054C1A"/>
    <w:rsid w:val="000568A9"/>
    <w:rsid w:val="00064D4A"/>
    <w:rsid w:val="00065E8E"/>
    <w:rsid w:val="000711D1"/>
    <w:rsid w:val="00071912"/>
    <w:rsid w:val="000742B3"/>
    <w:rsid w:val="00075472"/>
    <w:rsid w:val="00076DBB"/>
    <w:rsid w:val="00076E31"/>
    <w:rsid w:val="000771F0"/>
    <w:rsid w:val="00077928"/>
    <w:rsid w:val="000853CA"/>
    <w:rsid w:val="00085BA0"/>
    <w:rsid w:val="00086DA0"/>
    <w:rsid w:val="000871B6"/>
    <w:rsid w:val="000900DB"/>
    <w:rsid w:val="00090751"/>
    <w:rsid w:val="000942A1"/>
    <w:rsid w:val="00097AA8"/>
    <w:rsid w:val="000B0AEE"/>
    <w:rsid w:val="000B2164"/>
    <w:rsid w:val="000B2C06"/>
    <w:rsid w:val="000B36DB"/>
    <w:rsid w:val="000C0FCE"/>
    <w:rsid w:val="000C41C6"/>
    <w:rsid w:val="000C6C85"/>
    <w:rsid w:val="000C717F"/>
    <w:rsid w:val="000C7BBE"/>
    <w:rsid w:val="000C7F85"/>
    <w:rsid w:val="000D23AA"/>
    <w:rsid w:val="000D4774"/>
    <w:rsid w:val="000D4852"/>
    <w:rsid w:val="000D4D41"/>
    <w:rsid w:val="000D5BC5"/>
    <w:rsid w:val="000D7395"/>
    <w:rsid w:val="000D7D0A"/>
    <w:rsid w:val="000E01C7"/>
    <w:rsid w:val="000E16D1"/>
    <w:rsid w:val="000E6C5F"/>
    <w:rsid w:val="000E6CFC"/>
    <w:rsid w:val="000F2D10"/>
    <w:rsid w:val="000F5005"/>
    <w:rsid w:val="000F5933"/>
    <w:rsid w:val="000F71C4"/>
    <w:rsid w:val="00101D9D"/>
    <w:rsid w:val="00103DA8"/>
    <w:rsid w:val="0010473A"/>
    <w:rsid w:val="0010510F"/>
    <w:rsid w:val="00106921"/>
    <w:rsid w:val="00106F92"/>
    <w:rsid w:val="0011169E"/>
    <w:rsid w:val="001122A9"/>
    <w:rsid w:val="00113AF9"/>
    <w:rsid w:val="0012360F"/>
    <w:rsid w:val="001238A9"/>
    <w:rsid w:val="00124136"/>
    <w:rsid w:val="001244E2"/>
    <w:rsid w:val="00125266"/>
    <w:rsid w:val="001270C3"/>
    <w:rsid w:val="0013056F"/>
    <w:rsid w:val="001314E2"/>
    <w:rsid w:val="001323F0"/>
    <w:rsid w:val="00133C20"/>
    <w:rsid w:val="00134AFB"/>
    <w:rsid w:val="001352D3"/>
    <w:rsid w:val="00136883"/>
    <w:rsid w:val="00140E8D"/>
    <w:rsid w:val="00142407"/>
    <w:rsid w:val="0014360A"/>
    <w:rsid w:val="00145B47"/>
    <w:rsid w:val="00146848"/>
    <w:rsid w:val="00147C56"/>
    <w:rsid w:val="00154B20"/>
    <w:rsid w:val="00156AC9"/>
    <w:rsid w:val="00156D52"/>
    <w:rsid w:val="001571A9"/>
    <w:rsid w:val="00161889"/>
    <w:rsid w:val="00162C0E"/>
    <w:rsid w:val="001630E0"/>
    <w:rsid w:val="001635DD"/>
    <w:rsid w:val="0016562C"/>
    <w:rsid w:val="0016734B"/>
    <w:rsid w:val="0017298E"/>
    <w:rsid w:val="001738AC"/>
    <w:rsid w:val="0017475B"/>
    <w:rsid w:val="00174992"/>
    <w:rsid w:val="00174CBC"/>
    <w:rsid w:val="00176EB9"/>
    <w:rsid w:val="001808E3"/>
    <w:rsid w:val="00180D06"/>
    <w:rsid w:val="001830E2"/>
    <w:rsid w:val="0018320C"/>
    <w:rsid w:val="00183BC7"/>
    <w:rsid w:val="00185624"/>
    <w:rsid w:val="00186744"/>
    <w:rsid w:val="00186F8F"/>
    <w:rsid w:val="001908D8"/>
    <w:rsid w:val="00191424"/>
    <w:rsid w:val="001918B0"/>
    <w:rsid w:val="00197B85"/>
    <w:rsid w:val="001A0213"/>
    <w:rsid w:val="001A2034"/>
    <w:rsid w:val="001A3ED2"/>
    <w:rsid w:val="001B087F"/>
    <w:rsid w:val="001B1047"/>
    <w:rsid w:val="001B52E6"/>
    <w:rsid w:val="001B6BB8"/>
    <w:rsid w:val="001C012B"/>
    <w:rsid w:val="001C0A93"/>
    <w:rsid w:val="001C387A"/>
    <w:rsid w:val="001C41C3"/>
    <w:rsid w:val="001C4414"/>
    <w:rsid w:val="001C4550"/>
    <w:rsid w:val="001C5447"/>
    <w:rsid w:val="001C6969"/>
    <w:rsid w:val="001C7446"/>
    <w:rsid w:val="001C7EFC"/>
    <w:rsid w:val="001D653D"/>
    <w:rsid w:val="001D6C9D"/>
    <w:rsid w:val="001E05E4"/>
    <w:rsid w:val="001E78ED"/>
    <w:rsid w:val="001F0C49"/>
    <w:rsid w:val="001F1209"/>
    <w:rsid w:val="001F1C09"/>
    <w:rsid w:val="001F299F"/>
    <w:rsid w:val="001F3A52"/>
    <w:rsid w:val="001F4D52"/>
    <w:rsid w:val="001F5996"/>
    <w:rsid w:val="001F6273"/>
    <w:rsid w:val="001F6696"/>
    <w:rsid w:val="001F66C3"/>
    <w:rsid w:val="00200324"/>
    <w:rsid w:val="00202BC8"/>
    <w:rsid w:val="002048E0"/>
    <w:rsid w:val="00207C04"/>
    <w:rsid w:val="0021117B"/>
    <w:rsid w:val="00217FB2"/>
    <w:rsid w:val="00221F5F"/>
    <w:rsid w:val="00222684"/>
    <w:rsid w:val="00223032"/>
    <w:rsid w:val="00224059"/>
    <w:rsid w:val="0022714E"/>
    <w:rsid w:val="00227607"/>
    <w:rsid w:val="002346E4"/>
    <w:rsid w:val="00235ABD"/>
    <w:rsid w:val="002373A2"/>
    <w:rsid w:val="00237E2C"/>
    <w:rsid w:val="002413A7"/>
    <w:rsid w:val="0024181E"/>
    <w:rsid w:val="002418F8"/>
    <w:rsid w:val="00243077"/>
    <w:rsid w:val="00245D61"/>
    <w:rsid w:val="0025445E"/>
    <w:rsid w:val="00256549"/>
    <w:rsid w:val="00257AAD"/>
    <w:rsid w:val="00257DCA"/>
    <w:rsid w:val="00262252"/>
    <w:rsid w:val="00264D98"/>
    <w:rsid w:val="0026528B"/>
    <w:rsid w:val="00265784"/>
    <w:rsid w:val="00273BF6"/>
    <w:rsid w:val="002760D5"/>
    <w:rsid w:val="00276754"/>
    <w:rsid w:val="002777B0"/>
    <w:rsid w:val="00281276"/>
    <w:rsid w:val="00284F23"/>
    <w:rsid w:val="002861F0"/>
    <w:rsid w:val="00286F1F"/>
    <w:rsid w:val="00290113"/>
    <w:rsid w:val="00292512"/>
    <w:rsid w:val="00294E11"/>
    <w:rsid w:val="00295083"/>
    <w:rsid w:val="002A18E2"/>
    <w:rsid w:val="002A1A1F"/>
    <w:rsid w:val="002A24F2"/>
    <w:rsid w:val="002A451C"/>
    <w:rsid w:val="002A5BB5"/>
    <w:rsid w:val="002A73F0"/>
    <w:rsid w:val="002B01B2"/>
    <w:rsid w:val="002B17E7"/>
    <w:rsid w:val="002B1CF0"/>
    <w:rsid w:val="002B2099"/>
    <w:rsid w:val="002B4855"/>
    <w:rsid w:val="002B5832"/>
    <w:rsid w:val="002B5927"/>
    <w:rsid w:val="002D10B3"/>
    <w:rsid w:val="002D174C"/>
    <w:rsid w:val="002D5E09"/>
    <w:rsid w:val="002E185B"/>
    <w:rsid w:val="002E4679"/>
    <w:rsid w:val="002E631E"/>
    <w:rsid w:val="002E6FE0"/>
    <w:rsid w:val="002F0D16"/>
    <w:rsid w:val="002F3686"/>
    <w:rsid w:val="002F4CDB"/>
    <w:rsid w:val="002F5E94"/>
    <w:rsid w:val="003006DA"/>
    <w:rsid w:val="00300D61"/>
    <w:rsid w:val="003019B3"/>
    <w:rsid w:val="0030262F"/>
    <w:rsid w:val="003039F9"/>
    <w:rsid w:val="003069B1"/>
    <w:rsid w:val="00307B94"/>
    <w:rsid w:val="00310440"/>
    <w:rsid w:val="003105AF"/>
    <w:rsid w:val="003109C9"/>
    <w:rsid w:val="00310A98"/>
    <w:rsid w:val="00317B6E"/>
    <w:rsid w:val="0032482B"/>
    <w:rsid w:val="00324C22"/>
    <w:rsid w:val="00324EF4"/>
    <w:rsid w:val="0032576C"/>
    <w:rsid w:val="0033039F"/>
    <w:rsid w:val="00332B3D"/>
    <w:rsid w:val="00333398"/>
    <w:rsid w:val="003348F2"/>
    <w:rsid w:val="003414FA"/>
    <w:rsid w:val="00343211"/>
    <w:rsid w:val="003446FE"/>
    <w:rsid w:val="00344BFE"/>
    <w:rsid w:val="003471FA"/>
    <w:rsid w:val="00347A0B"/>
    <w:rsid w:val="00355B89"/>
    <w:rsid w:val="00360503"/>
    <w:rsid w:val="00361540"/>
    <w:rsid w:val="003628A7"/>
    <w:rsid w:val="00363A9A"/>
    <w:rsid w:val="00363CF8"/>
    <w:rsid w:val="003642E2"/>
    <w:rsid w:val="0036521C"/>
    <w:rsid w:val="00371CDE"/>
    <w:rsid w:val="003720BF"/>
    <w:rsid w:val="003726DA"/>
    <w:rsid w:val="003738F0"/>
    <w:rsid w:val="00373D37"/>
    <w:rsid w:val="00374554"/>
    <w:rsid w:val="003745AF"/>
    <w:rsid w:val="00376A17"/>
    <w:rsid w:val="00376AC8"/>
    <w:rsid w:val="0037757D"/>
    <w:rsid w:val="00381E29"/>
    <w:rsid w:val="00382042"/>
    <w:rsid w:val="00384B0E"/>
    <w:rsid w:val="003851DB"/>
    <w:rsid w:val="00385A9E"/>
    <w:rsid w:val="0038742D"/>
    <w:rsid w:val="003910D5"/>
    <w:rsid w:val="00391371"/>
    <w:rsid w:val="0039251A"/>
    <w:rsid w:val="003926AF"/>
    <w:rsid w:val="00395632"/>
    <w:rsid w:val="0039567B"/>
    <w:rsid w:val="003958CD"/>
    <w:rsid w:val="003A06A4"/>
    <w:rsid w:val="003A2D38"/>
    <w:rsid w:val="003A389B"/>
    <w:rsid w:val="003A4B30"/>
    <w:rsid w:val="003A5BC3"/>
    <w:rsid w:val="003A5EAD"/>
    <w:rsid w:val="003A6C39"/>
    <w:rsid w:val="003A6EAC"/>
    <w:rsid w:val="003A70F5"/>
    <w:rsid w:val="003B1537"/>
    <w:rsid w:val="003B1E68"/>
    <w:rsid w:val="003B3B29"/>
    <w:rsid w:val="003B4072"/>
    <w:rsid w:val="003C0208"/>
    <w:rsid w:val="003C033B"/>
    <w:rsid w:val="003C23A4"/>
    <w:rsid w:val="003C23A6"/>
    <w:rsid w:val="003C3095"/>
    <w:rsid w:val="003D120F"/>
    <w:rsid w:val="003D17F6"/>
    <w:rsid w:val="003D3269"/>
    <w:rsid w:val="003D53FB"/>
    <w:rsid w:val="003D5AC0"/>
    <w:rsid w:val="003E176B"/>
    <w:rsid w:val="003E5F6E"/>
    <w:rsid w:val="003E702B"/>
    <w:rsid w:val="003E7E0B"/>
    <w:rsid w:val="003F1309"/>
    <w:rsid w:val="003F32EA"/>
    <w:rsid w:val="003F4064"/>
    <w:rsid w:val="003F4663"/>
    <w:rsid w:val="003F4787"/>
    <w:rsid w:val="003F58AC"/>
    <w:rsid w:val="004032C8"/>
    <w:rsid w:val="00406569"/>
    <w:rsid w:val="00407EFF"/>
    <w:rsid w:val="004127EE"/>
    <w:rsid w:val="004137B9"/>
    <w:rsid w:val="00413D6B"/>
    <w:rsid w:val="004151B8"/>
    <w:rsid w:val="004169D9"/>
    <w:rsid w:val="00416C36"/>
    <w:rsid w:val="004230A2"/>
    <w:rsid w:val="0042399B"/>
    <w:rsid w:val="00430A9B"/>
    <w:rsid w:val="00431217"/>
    <w:rsid w:val="00431820"/>
    <w:rsid w:val="0043244C"/>
    <w:rsid w:val="00434900"/>
    <w:rsid w:val="00436AE3"/>
    <w:rsid w:val="00437A00"/>
    <w:rsid w:val="00443EE3"/>
    <w:rsid w:val="00445C4F"/>
    <w:rsid w:val="00450C0C"/>
    <w:rsid w:val="004511FD"/>
    <w:rsid w:val="00451598"/>
    <w:rsid w:val="00452D58"/>
    <w:rsid w:val="00454724"/>
    <w:rsid w:val="004560DE"/>
    <w:rsid w:val="0045670B"/>
    <w:rsid w:val="00456AFB"/>
    <w:rsid w:val="0045720B"/>
    <w:rsid w:val="004579A9"/>
    <w:rsid w:val="00460D81"/>
    <w:rsid w:val="00460F4E"/>
    <w:rsid w:val="004616DB"/>
    <w:rsid w:val="004621A4"/>
    <w:rsid w:val="00462347"/>
    <w:rsid w:val="00464BE6"/>
    <w:rsid w:val="00466338"/>
    <w:rsid w:val="00467E79"/>
    <w:rsid w:val="00470AF6"/>
    <w:rsid w:val="00472E41"/>
    <w:rsid w:val="00475A4B"/>
    <w:rsid w:val="0047629E"/>
    <w:rsid w:val="004770A3"/>
    <w:rsid w:val="00477A48"/>
    <w:rsid w:val="00482D24"/>
    <w:rsid w:val="00487EE7"/>
    <w:rsid w:val="00490189"/>
    <w:rsid w:val="00490811"/>
    <w:rsid w:val="004908CC"/>
    <w:rsid w:val="00491803"/>
    <w:rsid w:val="00492DEA"/>
    <w:rsid w:val="00493303"/>
    <w:rsid w:val="004936C9"/>
    <w:rsid w:val="00493C86"/>
    <w:rsid w:val="00494104"/>
    <w:rsid w:val="004961F8"/>
    <w:rsid w:val="00497635"/>
    <w:rsid w:val="00497FCC"/>
    <w:rsid w:val="004A0B8B"/>
    <w:rsid w:val="004A2631"/>
    <w:rsid w:val="004A397A"/>
    <w:rsid w:val="004A4BF0"/>
    <w:rsid w:val="004A67E0"/>
    <w:rsid w:val="004B0032"/>
    <w:rsid w:val="004B2068"/>
    <w:rsid w:val="004B2B8F"/>
    <w:rsid w:val="004B37BD"/>
    <w:rsid w:val="004B5520"/>
    <w:rsid w:val="004B5B14"/>
    <w:rsid w:val="004B7526"/>
    <w:rsid w:val="004C09D8"/>
    <w:rsid w:val="004C397E"/>
    <w:rsid w:val="004C57EE"/>
    <w:rsid w:val="004C582E"/>
    <w:rsid w:val="004C7266"/>
    <w:rsid w:val="004C7402"/>
    <w:rsid w:val="004D30B2"/>
    <w:rsid w:val="004D5E65"/>
    <w:rsid w:val="004E4FF9"/>
    <w:rsid w:val="004E6F1D"/>
    <w:rsid w:val="004F0383"/>
    <w:rsid w:val="004F1801"/>
    <w:rsid w:val="004F1C6F"/>
    <w:rsid w:val="004F35D7"/>
    <w:rsid w:val="004F6122"/>
    <w:rsid w:val="00502B76"/>
    <w:rsid w:val="005034CD"/>
    <w:rsid w:val="00504115"/>
    <w:rsid w:val="00504EEA"/>
    <w:rsid w:val="00507229"/>
    <w:rsid w:val="00507347"/>
    <w:rsid w:val="0050778E"/>
    <w:rsid w:val="00512815"/>
    <w:rsid w:val="00512982"/>
    <w:rsid w:val="00522B02"/>
    <w:rsid w:val="00526543"/>
    <w:rsid w:val="005277DA"/>
    <w:rsid w:val="00531F7C"/>
    <w:rsid w:val="00532990"/>
    <w:rsid w:val="00533FCB"/>
    <w:rsid w:val="00534F6B"/>
    <w:rsid w:val="00535715"/>
    <w:rsid w:val="00543434"/>
    <w:rsid w:val="0054759E"/>
    <w:rsid w:val="00551705"/>
    <w:rsid w:val="00555B7E"/>
    <w:rsid w:val="00563C65"/>
    <w:rsid w:val="0056673C"/>
    <w:rsid w:val="005727FF"/>
    <w:rsid w:val="00573674"/>
    <w:rsid w:val="005736DF"/>
    <w:rsid w:val="0057547B"/>
    <w:rsid w:val="0057584A"/>
    <w:rsid w:val="005813A9"/>
    <w:rsid w:val="00582C89"/>
    <w:rsid w:val="00582D35"/>
    <w:rsid w:val="005839EC"/>
    <w:rsid w:val="00584FDC"/>
    <w:rsid w:val="0058746A"/>
    <w:rsid w:val="00587965"/>
    <w:rsid w:val="00592AFE"/>
    <w:rsid w:val="0059304E"/>
    <w:rsid w:val="005942E3"/>
    <w:rsid w:val="00596060"/>
    <w:rsid w:val="00596AB4"/>
    <w:rsid w:val="00597009"/>
    <w:rsid w:val="005979A0"/>
    <w:rsid w:val="005A1C84"/>
    <w:rsid w:val="005A514E"/>
    <w:rsid w:val="005A6B4D"/>
    <w:rsid w:val="005A7C4B"/>
    <w:rsid w:val="005B13FC"/>
    <w:rsid w:val="005B32BE"/>
    <w:rsid w:val="005C37D6"/>
    <w:rsid w:val="005C3932"/>
    <w:rsid w:val="005C3C00"/>
    <w:rsid w:val="005C45DC"/>
    <w:rsid w:val="005C551E"/>
    <w:rsid w:val="005C5AB3"/>
    <w:rsid w:val="005C5CF0"/>
    <w:rsid w:val="005C68D2"/>
    <w:rsid w:val="005C7171"/>
    <w:rsid w:val="005D1D3B"/>
    <w:rsid w:val="005D2635"/>
    <w:rsid w:val="005D2D6E"/>
    <w:rsid w:val="005D33B1"/>
    <w:rsid w:val="005D46F2"/>
    <w:rsid w:val="005D59C2"/>
    <w:rsid w:val="005D6495"/>
    <w:rsid w:val="005E002D"/>
    <w:rsid w:val="005E28E4"/>
    <w:rsid w:val="005E4FD1"/>
    <w:rsid w:val="005F1AB9"/>
    <w:rsid w:val="005F3AE1"/>
    <w:rsid w:val="005F7B5F"/>
    <w:rsid w:val="00600A9D"/>
    <w:rsid w:val="00600BE9"/>
    <w:rsid w:val="00606341"/>
    <w:rsid w:val="00606C5E"/>
    <w:rsid w:val="0060761B"/>
    <w:rsid w:val="00612193"/>
    <w:rsid w:val="00615480"/>
    <w:rsid w:val="00616302"/>
    <w:rsid w:val="00616950"/>
    <w:rsid w:val="00616D3B"/>
    <w:rsid w:val="00622B17"/>
    <w:rsid w:val="006247FB"/>
    <w:rsid w:val="006251A2"/>
    <w:rsid w:val="00630F7D"/>
    <w:rsid w:val="006353EC"/>
    <w:rsid w:val="00635B65"/>
    <w:rsid w:val="006363EB"/>
    <w:rsid w:val="0063750F"/>
    <w:rsid w:val="006435A1"/>
    <w:rsid w:val="00644A57"/>
    <w:rsid w:val="0065015C"/>
    <w:rsid w:val="00652B7E"/>
    <w:rsid w:val="00655D02"/>
    <w:rsid w:val="00660847"/>
    <w:rsid w:val="00660BAB"/>
    <w:rsid w:val="00664D78"/>
    <w:rsid w:val="00666CD9"/>
    <w:rsid w:val="00667508"/>
    <w:rsid w:val="0067380A"/>
    <w:rsid w:val="006740A8"/>
    <w:rsid w:val="006747D4"/>
    <w:rsid w:val="006751E8"/>
    <w:rsid w:val="006757C5"/>
    <w:rsid w:val="00677EEE"/>
    <w:rsid w:val="0068182C"/>
    <w:rsid w:val="00685F13"/>
    <w:rsid w:val="00687372"/>
    <w:rsid w:val="00691721"/>
    <w:rsid w:val="00693633"/>
    <w:rsid w:val="006958CB"/>
    <w:rsid w:val="00697793"/>
    <w:rsid w:val="006A2B54"/>
    <w:rsid w:val="006A2ED9"/>
    <w:rsid w:val="006A35D1"/>
    <w:rsid w:val="006A4F3E"/>
    <w:rsid w:val="006A7145"/>
    <w:rsid w:val="006B036B"/>
    <w:rsid w:val="006B0387"/>
    <w:rsid w:val="006B376C"/>
    <w:rsid w:val="006B48D8"/>
    <w:rsid w:val="006B49A7"/>
    <w:rsid w:val="006B54C5"/>
    <w:rsid w:val="006B56B0"/>
    <w:rsid w:val="006B6B01"/>
    <w:rsid w:val="006C2A0E"/>
    <w:rsid w:val="006C2FF6"/>
    <w:rsid w:val="006C31F5"/>
    <w:rsid w:val="006C3F1C"/>
    <w:rsid w:val="006D1113"/>
    <w:rsid w:val="006E1758"/>
    <w:rsid w:val="006E29DF"/>
    <w:rsid w:val="006E348A"/>
    <w:rsid w:val="006E5533"/>
    <w:rsid w:val="006E55BC"/>
    <w:rsid w:val="006E5CB5"/>
    <w:rsid w:val="006F066B"/>
    <w:rsid w:val="006F16D1"/>
    <w:rsid w:val="006F17D1"/>
    <w:rsid w:val="006F46EE"/>
    <w:rsid w:val="00700128"/>
    <w:rsid w:val="00703426"/>
    <w:rsid w:val="00703979"/>
    <w:rsid w:val="00705B25"/>
    <w:rsid w:val="00706B05"/>
    <w:rsid w:val="00710DBD"/>
    <w:rsid w:val="00711083"/>
    <w:rsid w:val="00711995"/>
    <w:rsid w:val="00711ABD"/>
    <w:rsid w:val="00713021"/>
    <w:rsid w:val="00713505"/>
    <w:rsid w:val="00715229"/>
    <w:rsid w:val="0071587B"/>
    <w:rsid w:val="00722C5E"/>
    <w:rsid w:val="007232D7"/>
    <w:rsid w:val="00727E13"/>
    <w:rsid w:val="007309BE"/>
    <w:rsid w:val="007347AE"/>
    <w:rsid w:val="00737329"/>
    <w:rsid w:val="0074262E"/>
    <w:rsid w:val="007459A1"/>
    <w:rsid w:val="007466BD"/>
    <w:rsid w:val="0074694D"/>
    <w:rsid w:val="007500ED"/>
    <w:rsid w:val="007502DA"/>
    <w:rsid w:val="00750D4D"/>
    <w:rsid w:val="00752BAC"/>
    <w:rsid w:val="00754C81"/>
    <w:rsid w:val="00761127"/>
    <w:rsid w:val="00761137"/>
    <w:rsid w:val="00763638"/>
    <w:rsid w:val="007642A7"/>
    <w:rsid w:val="00767099"/>
    <w:rsid w:val="00772899"/>
    <w:rsid w:val="0077352F"/>
    <w:rsid w:val="007745D9"/>
    <w:rsid w:val="00777994"/>
    <w:rsid w:val="00781739"/>
    <w:rsid w:val="007817A9"/>
    <w:rsid w:val="00781DF0"/>
    <w:rsid w:val="007822E0"/>
    <w:rsid w:val="00783183"/>
    <w:rsid w:val="0078385F"/>
    <w:rsid w:val="00783B05"/>
    <w:rsid w:val="00787FF3"/>
    <w:rsid w:val="00791177"/>
    <w:rsid w:val="00791F1A"/>
    <w:rsid w:val="007A4453"/>
    <w:rsid w:val="007A4944"/>
    <w:rsid w:val="007B0305"/>
    <w:rsid w:val="007B0C4D"/>
    <w:rsid w:val="007B174A"/>
    <w:rsid w:val="007B20D8"/>
    <w:rsid w:val="007B2302"/>
    <w:rsid w:val="007B36A7"/>
    <w:rsid w:val="007B6390"/>
    <w:rsid w:val="007B7BB8"/>
    <w:rsid w:val="007C439F"/>
    <w:rsid w:val="007D080A"/>
    <w:rsid w:val="007D394B"/>
    <w:rsid w:val="007D46A4"/>
    <w:rsid w:val="007D5332"/>
    <w:rsid w:val="007D7509"/>
    <w:rsid w:val="007E0FAA"/>
    <w:rsid w:val="007E18C4"/>
    <w:rsid w:val="007E3880"/>
    <w:rsid w:val="007E49A2"/>
    <w:rsid w:val="007E5297"/>
    <w:rsid w:val="007E537A"/>
    <w:rsid w:val="007E5907"/>
    <w:rsid w:val="007E68E9"/>
    <w:rsid w:val="007F2BE6"/>
    <w:rsid w:val="007F4386"/>
    <w:rsid w:val="00801BEC"/>
    <w:rsid w:val="00802012"/>
    <w:rsid w:val="008030F3"/>
    <w:rsid w:val="00803DCA"/>
    <w:rsid w:val="008051F3"/>
    <w:rsid w:val="0080571E"/>
    <w:rsid w:val="008067BF"/>
    <w:rsid w:val="00807AF7"/>
    <w:rsid w:val="00807BF1"/>
    <w:rsid w:val="00812B75"/>
    <w:rsid w:val="00816AE7"/>
    <w:rsid w:val="00823DA4"/>
    <w:rsid w:val="00823F57"/>
    <w:rsid w:val="00824ED4"/>
    <w:rsid w:val="0083185A"/>
    <w:rsid w:val="0083552B"/>
    <w:rsid w:val="0083656C"/>
    <w:rsid w:val="00836F5F"/>
    <w:rsid w:val="00837782"/>
    <w:rsid w:val="00840536"/>
    <w:rsid w:val="00841EAB"/>
    <w:rsid w:val="00844E98"/>
    <w:rsid w:val="00847262"/>
    <w:rsid w:val="00847C94"/>
    <w:rsid w:val="008500B3"/>
    <w:rsid w:val="008543B0"/>
    <w:rsid w:val="008551AC"/>
    <w:rsid w:val="00855BE8"/>
    <w:rsid w:val="0085771E"/>
    <w:rsid w:val="00860DC8"/>
    <w:rsid w:val="008612AE"/>
    <w:rsid w:val="0086161D"/>
    <w:rsid w:val="008638A1"/>
    <w:rsid w:val="00863DAC"/>
    <w:rsid w:val="0086454C"/>
    <w:rsid w:val="00865564"/>
    <w:rsid w:val="00866F4A"/>
    <w:rsid w:val="00872C1A"/>
    <w:rsid w:val="008748E2"/>
    <w:rsid w:val="0087571C"/>
    <w:rsid w:val="00875AB2"/>
    <w:rsid w:val="00875BE6"/>
    <w:rsid w:val="0087659B"/>
    <w:rsid w:val="00881B80"/>
    <w:rsid w:val="00883251"/>
    <w:rsid w:val="008840E9"/>
    <w:rsid w:val="00886918"/>
    <w:rsid w:val="008875EC"/>
    <w:rsid w:val="00887E64"/>
    <w:rsid w:val="0089239E"/>
    <w:rsid w:val="00892BFF"/>
    <w:rsid w:val="00897167"/>
    <w:rsid w:val="008A0080"/>
    <w:rsid w:val="008A2F59"/>
    <w:rsid w:val="008A376F"/>
    <w:rsid w:val="008A4F83"/>
    <w:rsid w:val="008A5F2B"/>
    <w:rsid w:val="008A7245"/>
    <w:rsid w:val="008B2384"/>
    <w:rsid w:val="008B2DC9"/>
    <w:rsid w:val="008B41E1"/>
    <w:rsid w:val="008B4EA3"/>
    <w:rsid w:val="008B7C4E"/>
    <w:rsid w:val="008C04F1"/>
    <w:rsid w:val="008C6E8B"/>
    <w:rsid w:val="008D0529"/>
    <w:rsid w:val="008D14A7"/>
    <w:rsid w:val="008D20E2"/>
    <w:rsid w:val="008D23AC"/>
    <w:rsid w:val="008D4F52"/>
    <w:rsid w:val="008D62FA"/>
    <w:rsid w:val="008D7E4A"/>
    <w:rsid w:val="008D7FAF"/>
    <w:rsid w:val="008E11B5"/>
    <w:rsid w:val="008E56E2"/>
    <w:rsid w:val="008E5DE2"/>
    <w:rsid w:val="008F01F7"/>
    <w:rsid w:val="008F22BD"/>
    <w:rsid w:val="008F4EBD"/>
    <w:rsid w:val="008F5E08"/>
    <w:rsid w:val="008F6A7A"/>
    <w:rsid w:val="008F7E67"/>
    <w:rsid w:val="009002DF"/>
    <w:rsid w:val="0090093F"/>
    <w:rsid w:val="00900AAF"/>
    <w:rsid w:val="00903CB6"/>
    <w:rsid w:val="009046F0"/>
    <w:rsid w:val="00911353"/>
    <w:rsid w:val="00912535"/>
    <w:rsid w:val="00913379"/>
    <w:rsid w:val="00913B11"/>
    <w:rsid w:val="00915B76"/>
    <w:rsid w:val="00916551"/>
    <w:rsid w:val="00916887"/>
    <w:rsid w:val="00916E25"/>
    <w:rsid w:val="009171AE"/>
    <w:rsid w:val="00922B04"/>
    <w:rsid w:val="009230BE"/>
    <w:rsid w:val="009232F0"/>
    <w:rsid w:val="009237A5"/>
    <w:rsid w:val="00924E4E"/>
    <w:rsid w:val="0092547D"/>
    <w:rsid w:val="00925F3A"/>
    <w:rsid w:val="00932090"/>
    <w:rsid w:val="0093339A"/>
    <w:rsid w:val="00935EAF"/>
    <w:rsid w:val="009378D3"/>
    <w:rsid w:val="00950F51"/>
    <w:rsid w:val="009512E9"/>
    <w:rsid w:val="00951601"/>
    <w:rsid w:val="00952A54"/>
    <w:rsid w:val="00957373"/>
    <w:rsid w:val="009575F3"/>
    <w:rsid w:val="009577B8"/>
    <w:rsid w:val="0096019E"/>
    <w:rsid w:val="0096129A"/>
    <w:rsid w:val="009628AF"/>
    <w:rsid w:val="00965194"/>
    <w:rsid w:val="00966B8E"/>
    <w:rsid w:val="009815AD"/>
    <w:rsid w:val="00981766"/>
    <w:rsid w:val="00982CAB"/>
    <w:rsid w:val="00983663"/>
    <w:rsid w:val="009837F1"/>
    <w:rsid w:val="00983C23"/>
    <w:rsid w:val="009845E5"/>
    <w:rsid w:val="00984681"/>
    <w:rsid w:val="00986ECB"/>
    <w:rsid w:val="00991879"/>
    <w:rsid w:val="0099291E"/>
    <w:rsid w:val="009929DD"/>
    <w:rsid w:val="00994935"/>
    <w:rsid w:val="00997DB2"/>
    <w:rsid w:val="009A1259"/>
    <w:rsid w:val="009A3E83"/>
    <w:rsid w:val="009A614F"/>
    <w:rsid w:val="009A7922"/>
    <w:rsid w:val="009B1B34"/>
    <w:rsid w:val="009B1D75"/>
    <w:rsid w:val="009B7281"/>
    <w:rsid w:val="009C0E25"/>
    <w:rsid w:val="009C1266"/>
    <w:rsid w:val="009C20C3"/>
    <w:rsid w:val="009C3CC2"/>
    <w:rsid w:val="009C5A9B"/>
    <w:rsid w:val="009C6095"/>
    <w:rsid w:val="009C6770"/>
    <w:rsid w:val="009C7D52"/>
    <w:rsid w:val="009D0F57"/>
    <w:rsid w:val="009D21F9"/>
    <w:rsid w:val="009D49A2"/>
    <w:rsid w:val="009D4F9E"/>
    <w:rsid w:val="009D57FB"/>
    <w:rsid w:val="009D699B"/>
    <w:rsid w:val="009E1C2F"/>
    <w:rsid w:val="009E4360"/>
    <w:rsid w:val="009E5B36"/>
    <w:rsid w:val="009E6E6F"/>
    <w:rsid w:val="009F1C64"/>
    <w:rsid w:val="009F1ECB"/>
    <w:rsid w:val="009F5436"/>
    <w:rsid w:val="009F5E9F"/>
    <w:rsid w:val="009F74BF"/>
    <w:rsid w:val="00A03A4A"/>
    <w:rsid w:val="00A03B0A"/>
    <w:rsid w:val="00A03D02"/>
    <w:rsid w:val="00A07702"/>
    <w:rsid w:val="00A11BEB"/>
    <w:rsid w:val="00A126CF"/>
    <w:rsid w:val="00A1426E"/>
    <w:rsid w:val="00A145AE"/>
    <w:rsid w:val="00A16F4A"/>
    <w:rsid w:val="00A21885"/>
    <w:rsid w:val="00A21F1D"/>
    <w:rsid w:val="00A253C3"/>
    <w:rsid w:val="00A26436"/>
    <w:rsid w:val="00A2796A"/>
    <w:rsid w:val="00A2796D"/>
    <w:rsid w:val="00A33F6E"/>
    <w:rsid w:val="00A40C8A"/>
    <w:rsid w:val="00A47162"/>
    <w:rsid w:val="00A50312"/>
    <w:rsid w:val="00A52F39"/>
    <w:rsid w:val="00A54FB1"/>
    <w:rsid w:val="00A556C1"/>
    <w:rsid w:val="00A563D0"/>
    <w:rsid w:val="00A626FA"/>
    <w:rsid w:val="00A62D8F"/>
    <w:rsid w:val="00A63CA6"/>
    <w:rsid w:val="00A70F42"/>
    <w:rsid w:val="00A738F7"/>
    <w:rsid w:val="00A73D5D"/>
    <w:rsid w:val="00A7656E"/>
    <w:rsid w:val="00A766D8"/>
    <w:rsid w:val="00A76C02"/>
    <w:rsid w:val="00A81042"/>
    <w:rsid w:val="00A839EE"/>
    <w:rsid w:val="00A83CA8"/>
    <w:rsid w:val="00A87650"/>
    <w:rsid w:val="00A900F2"/>
    <w:rsid w:val="00A913E9"/>
    <w:rsid w:val="00A923B0"/>
    <w:rsid w:val="00A94211"/>
    <w:rsid w:val="00A94D0D"/>
    <w:rsid w:val="00A9650C"/>
    <w:rsid w:val="00A97BC1"/>
    <w:rsid w:val="00AA1321"/>
    <w:rsid w:val="00AA3AE1"/>
    <w:rsid w:val="00AA64E5"/>
    <w:rsid w:val="00AA701F"/>
    <w:rsid w:val="00AB0642"/>
    <w:rsid w:val="00AB75B9"/>
    <w:rsid w:val="00AC0262"/>
    <w:rsid w:val="00AC5368"/>
    <w:rsid w:val="00AC5AEB"/>
    <w:rsid w:val="00AC61F6"/>
    <w:rsid w:val="00AC7D26"/>
    <w:rsid w:val="00AD08CA"/>
    <w:rsid w:val="00AD1E4E"/>
    <w:rsid w:val="00AD24CC"/>
    <w:rsid w:val="00AD2BFE"/>
    <w:rsid w:val="00AD4BDC"/>
    <w:rsid w:val="00AD5490"/>
    <w:rsid w:val="00AD5B0C"/>
    <w:rsid w:val="00AD5E28"/>
    <w:rsid w:val="00AD6DC4"/>
    <w:rsid w:val="00AE0E2A"/>
    <w:rsid w:val="00AE22E1"/>
    <w:rsid w:val="00AE2850"/>
    <w:rsid w:val="00AE4864"/>
    <w:rsid w:val="00AE51B7"/>
    <w:rsid w:val="00AE5D4E"/>
    <w:rsid w:val="00AF494B"/>
    <w:rsid w:val="00AF51E1"/>
    <w:rsid w:val="00AF5799"/>
    <w:rsid w:val="00B006B0"/>
    <w:rsid w:val="00B013F9"/>
    <w:rsid w:val="00B0442B"/>
    <w:rsid w:val="00B0461C"/>
    <w:rsid w:val="00B06423"/>
    <w:rsid w:val="00B06ED8"/>
    <w:rsid w:val="00B10004"/>
    <w:rsid w:val="00B12B17"/>
    <w:rsid w:val="00B1351E"/>
    <w:rsid w:val="00B14490"/>
    <w:rsid w:val="00B145EA"/>
    <w:rsid w:val="00B1470F"/>
    <w:rsid w:val="00B21CEB"/>
    <w:rsid w:val="00B2255E"/>
    <w:rsid w:val="00B225DB"/>
    <w:rsid w:val="00B22F68"/>
    <w:rsid w:val="00B270A6"/>
    <w:rsid w:val="00B2778F"/>
    <w:rsid w:val="00B30AAB"/>
    <w:rsid w:val="00B3221B"/>
    <w:rsid w:val="00B324AB"/>
    <w:rsid w:val="00B32D78"/>
    <w:rsid w:val="00B3538D"/>
    <w:rsid w:val="00B37E83"/>
    <w:rsid w:val="00B4207B"/>
    <w:rsid w:val="00B4392C"/>
    <w:rsid w:val="00B47BD4"/>
    <w:rsid w:val="00B51FF4"/>
    <w:rsid w:val="00B53284"/>
    <w:rsid w:val="00B56D57"/>
    <w:rsid w:val="00B57991"/>
    <w:rsid w:val="00B6135C"/>
    <w:rsid w:val="00B66DFC"/>
    <w:rsid w:val="00B67C39"/>
    <w:rsid w:val="00B714C6"/>
    <w:rsid w:val="00B7255D"/>
    <w:rsid w:val="00B743CC"/>
    <w:rsid w:val="00B7630F"/>
    <w:rsid w:val="00B77DA3"/>
    <w:rsid w:val="00B8246F"/>
    <w:rsid w:val="00B83940"/>
    <w:rsid w:val="00B842EF"/>
    <w:rsid w:val="00B85003"/>
    <w:rsid w:val="00B86C9F"/>
    <w:rsid w:val="00B8724D"/>
    <w:rsid w:val="00B87681"/>
    <w:rsid w:val="00B87EBE"/>
    <w:rsid w:val="00B9010F"/>
    <w:rsid w:val="00B903FD"/>
    <w:rsid w:val="00B94448"/>
    <w:rsid w:val="00B949B3"/>
    <w:rsid w:val="00BA4257"/>
    <w:rsid w:val="00BA4CC3"/>
    <w:rsid w:val="00BA6A2E"/>
    <w:rsid w:val="00BA6A8B"/>
    <w:rsid w:val="00BA7DB3"/>
    <w:rsid w:val="00BB00F0"/>
    <w:rsid w:val="00BB32E9"/>
    <w:rsid w:val="00BB3F6A"/>
    <w:rsid w:val="00BB753F"/>
    <w:rsid w:val="00BC0703"/>
    <w:rsid w:val="00BC1E54"/>
    <w:rsid w:val="00BC561E"/>
    <w:rsid w:val="00BD060F"/>
    <w:rsid w:val="00BD3643"/>
    <w:rsid w:val="00BD7F09"/>
    <w:rsid w:val="00BE013A"/>
    <w:rsid w:val="00BE0552"/>
    <w:rsid w:val="00BE1FE2"/>
    <w:rsid w:val="00BE2B6A"/>
    <w:rsid w:val="00BE2DAF"/>
    <w:rsid w:val="00BE3F59"/>
    <w:rsid w:val="00BF086E"/>
    <w:rsid w:val="00BF1BF5"/>
    <w:rsid w:val="00BF1F8D"/>
    <w:rsid w:val="00BF237B"/>
    <w:rsid w:val="00BF239F"/>
    <w:rsid w:val="00BF2C7B"/>
    <w:rsid w:val="00BF42B9"/>
    <w:rsid w:val="00BF431B"/>
    <w:rsid w:val="00BF6E48"/>
    <w:rsid w:val="00BF7DC1"/>
    <w:rsid w:val="00C0082B"/>
    <w:rsid w:val="00C00A79"/>
    <w:rsid w:val="00C03591"/>
    <w:rsid w:val="00C03FF8"/>
    <w:rsid w:val="00C055AC"/>
    <w:rsid w:val="00C06F40"/>
    <w:rsid w:val="00C11983"/>
    <w:rsid w:val="00C1350B"/>
    <w:rsid w:val="00C15074"/>
    <w:rsid w:val="00C1539C"/>
    <w:rsid w:val="00C22733"/>
    <w:rsid w:val="00C22D89"/>
    <w:rsid w:val="00C248C4"/>
    <w:rsid w:val="00C24FD4"/>
    <w:rsid w:val="00C251E5"/>
    <w:rsid w:val="00C34771"/>
    <w:rsid w:val="00C3491C"/>
    <w:rsid w:val="00C3493A"/>
    <w:rsid w:val="00C41AAB"/>
    <w:rsid w:val="00C42FB3"/>
    <w:rsid w:val="00C451B1"/>
    <w:rsid w:val="00C46C0F"/>
    <w:rsid w:val="00C46E1A"/>
    <w:rsid w:val="00C47213"/>
    <w:rsid w:val="00C47D9F"/>
    <w:rsid w:val="00C51466"/>
    <w:rsid w:val="00C54F58"/>
    <w:rsid w:val="00C57B0A"/>
    <w:rsid w:val="00C600D8"/>
    <w:rsid w:val="00C60582"/>
    <w:rsid w:val="00C6116B"/>
    <w:rsid w:val="00C62920"/>
    <w:rsid w:val="00C63C3B"/>
    <w:rsid w:val="00C6621C"/>
    <w:rsid w:val="00C6679D"/>
    <w:rsid w:val="00C70678"/>
    <w:rsid w:val="00C7073D"/>
    <w:rsid w:val="00C70F70"/>
    <w:rsid w:val="00C718A7"/>
    <w:rsid w:val="00C71A3E"/>
    <w:rsid w:val="00C73E28"/>
    <w:rsid w:val="00C755CD"/>
    <w:rsid w:val="00C762F6"/>
    <w:rsid w:val="00C76976"/>
    <w:rsid w:val="00C7759E"/>
    <w:rsid w:val="00C8057C"/>
    <w:rsid w:val="00C805DC"/>
    <w:rsid w:val="00C84000"/>
    <w:rsid w:val="00C85783"/>
    <w:rsid w:val="00C87630"/>
    <w:rsid w:val="00C90775"/>
    <w:rsid w:val="00C90864"/>
    <w:rsid w:val="00C92B12"/>
    <w:rsid w:val="00C92C8D"/>
    <w:rsid w:val="00C939B5"/>
    <w:rsid w:val="00C9584A"/>
    <w:rsid w:val="00C95B4A"/>
    <w:rsid w:val="00C963F9"/>
    <w:rsid w:val="00CA107F"/>
    <w:rsid w:val="00CA11A1"/>
    <w:rsid w:val="00CA26D6"/>
    <w:rsid w:val="00CA2BF0"/>
    <w:rsid w:val="00CA2E31"/>
    <w:rsid w:val="00CA67D7"/>
    <w:rsid w:val="00CA6DD8"/>
    <w:rsid w:val="00CB0BA6"/>
    <w:rsid w:val="00CB70D4"/>
    <w:rsid w:val="00CB7130"/>
    <w:rsid w:val="00CC27EE"/>
    <w:rsid w:val="00CC4BE6"/>
    <w:rsid w:val="00CC7BA8"/>
    <w:rsid w:val="00CD2590"/>
    <w:rsid w:val="00CD3DD5"/>
    <w:rsid w:val="00CD685F"/>
    <w:rsid w:val="00CD716D"/>
    <w:rsid w:val="00CD7DFE"/>
    <w:rsid w:val="00CE32A6"/>
    <w:rsid w:val="00CE5AC0"/>
    <w:rsid w:val="00CE752A"/>
    <w:rsid w:val="00CF02AB"/>
    <w:rsid w:val="00CF13CD"/>
    <w:rsid w:val="00CF1705"/>
    <w:rsid w:val="00CF21A4"/>
    <w:rsid w:val="00CF2684"/>
    <w:rsid w:val="00CF3063"/>
    <w:rsid w:val="00CF329C"/>
    <w:rsid w:val="00CF3908"/>
    <w:rsid w:val="00CF4CDE"/>
    <w:rsid w:val="00CF5E2B"/>
    <w:rsid w:val="00CF74CA"/>
    <w:rsid w:val="00D00E1F"/>
    <w:rsid w:val="00D01796"/>
    <w:rsid w:val="00D13EEC"/>
    <w:rsid w:val="00D145C0"/>
    <w:rsid w:val="00D15506"/>
    <w:rsid w:val="00D163DD"/>
    <w:rsid w:val="00D214A6"/>
    <w:rsid w:val="00D31364"/>
    <w:rsid w:val="00D3160F"/>
    <w:rsid w:val="00D31ED4"/>
    <w:rsid w:val="00D33675"/>
    <w:rsid w:val="00D351CF"/>
    <w:rsid w:val="00D3582A"/>
    <w:rsid w:val="00D35AB0"/>
    <w:rsid w:val="00D40884"/>
    <w:rsid w:val="00D40C52"/>
    <w:rsid w:val="00D41922"/>
    <w:rsid w:val="00D4290E"/>
    <w:rsid w:val="00D42FC7"/>
    <w:rsid w:val="00D44927"/>
    <w:rsid w:val="00D50157"/>
    <w:rsid w:val="00D50AE6"/>
    <w:rsid w:val="00D50B11"/>
    <w:rsid w:val="00D51A97"/>
    <w:rsid w:val="00D52C35"/>
    <w:rsid w:val="00D542C2"/>
    <w:rsid w:val="00D60C47"/>
    <w:rsid w:val="00D61D88"/>
    <w:rsid w:val="00D62506"/>
    <w:rsid w:val="00D63AF5"/>
    <w:rsid w:val="00D63C01"/>
    <w:rsid w:val="00D64591"/>
    <w:rsid w:val="00D6632A"/>
    <w:rsid w:val="00D67573"/>
    <w:rsid w:val="00D677AE"/>
    <w:rsid w:val="00D70037"/>
    <w:rsid w:val="00D7072E"/>
    <w:rsid w:val="00D80223"/>
    <w:rsid w:val="00D8294B"/>
    <w:rsid w:val="00D82ED1"/>
    <w:rsid w:val="00D835E2"/>
    <w:rsid w:val="00D848AA"/>
    <w:rsid w:val="00D87E20"/>
    <w:rsid w:val="00D9110A"/>
    <w:rsid w:val="00D932E8"/>
    <w:rsid w:val="00D9335A"/>
    <w:rsid w:val="00D94341"/>
    <w:rsid w:val="00D9483F"/>
    <w:rsid w:val="00D94CEB"/>
    <w:rsid w:val="00D96C81"/>
    <w:rsid w:val="00DA2FC8"/>
    <w:rsid w:val="00DA3317"/>
    <w:rsid w:val="00DA4C4E"/>
    <w:rsid w:val="00DA4EE3"/>
    <w:rsid w:val="00DA7FAC"/>
    <w:rsid w:val="00DC06B4"/>
    <w:rsid w:val="00DC11F1"/>
    <w:rsid w:val="00DC1C5E"/>
    <w:rsid w:val="00DC794C"/>
    <w:rsid w:val="00DD02E2"/>
    <w:rsid w:val="00DD1A0B"/>
    <w:rsid w:val="00DD251B"/>
    <w:rsid w:val="00DD6BF1"/>
    <w:rsid w:val="00DE1030"/>
    <w:rsid w:val="00DE2B9C"/>
    <w:rsid w:val="00DE42B9"/>
    <w:rsid w:val="00DE5B77"/>
    <w:rsid w:val="00DF0259"/>
    <w:rsid w:val="00DF178B"/>
    <w:rsid w:val="00DF1BAD"/>
    <w:rsid w:val="00DF2004"/>
    <w:rsid w:val="00DF3D49"/>
    <w:rsid w:val="00DF50A7"/>
    <w:rsid w:val="00DF73CD"/>
    <w:rsid w:val="00E001C3"/>
    <w:rsid w:val="00E0167C"/>
    <w:rsid w:val="00E018E4"/>
    <w:rsid w:val="00E01D3C"/>
    <w:rsid w:val="00E0321D"/>
    <w:rsid w:val="00E03897"/>
    <w:rsid w:val="00E06DDC"/>
    <w:rsid w:val="00E10B63"/>
    <w:rsid w:val="00E11F3D"/>
    <w:rsid w:val="00E15493"/>
    <w:rsid w:val="00E17A49"/>
    <w:rsid w:val="00E20745"/>
    <w:rsid w:val="00E20DC6"/>
    <w:rsid w:val="00E22E21"/>
    <w:rsid w:val="00E23048"/>
    <w:rsid w:val="00E27408"/>
    <w:rsid w:val="00E31128"/>
    <w:rsid w:val="00E32A43"/>
    <w:rsid w:val="00E351D5"/>
    <w:rsid w:val="00E355B2"/>
    <w:rsid w:val="00E44FB9"/>
    <w:rsid w:val="00E47EA6"/>
    <w:rsid w:val="00E47F88"/>
    <w:rsid w:val="00E50A67"/>
    <w:rsid w:val="00E50DC8"/>
    <w:rsid w:val="00E51286"/>
    <w:rsid w:val="00E528C1"/>
    <w:rsid w:val="00E53F6D"/>
    <w:rsid w:val="00E54B63"/>
    <w:rsid w:val="00E55889"/>
    <w:rsid w:val="00E558BA"/>
    <w:rsid w:val="00E57468"/>
    <w:rsid w:val="00E5753B"/>
    <w:rsid w:val="00E60363"/>
    <w:rsid w:val="00E62E43"/>
    <w:rsid w:val="00E64B2E"/>
    <w:rsid w:val="00E653AE"/>
    <w:rsid w:val="00E67694"/>
    <w:rsid w:val="00E724A6"/>
    <w:rsid w:val="00E74A24"/>
    <w:rsid w:val="00E77090"/>
    <w:rsid w:val="00E8668B"/>
    <w:rsid w:val="00E870D1"/>
    <w:rsid w:val="00E90442"/>
    <w:rsid w:val="00E93C33"/>
    <w:rsid w:val="00EA26B1"/>
    <w:rsid w:val="00EA5A91"/>
    <w:rsid w:val="00EA67AB"/>
    <w:rsid w:val="00EA6B34"/>
    <w:rsid w:val="00EA7B93"/>
    <w:rsid w:val="00EB27FD"/>
    <w:rsid w:val="00EB3D13"/>
    <w:rsid w:val="00EB7A73"/>
    <w:rsid w:val="00EC4FFE"/>
    <w:rsid w:val="00EC5C69"/>
    <w:rsid w:val="00EC72D4"/>
    <w:rsid w:val="00EC7606"/>
    <w:rsid w:val="00EC7EFB"/>
    <w:rsid w:val="00ED3679"/>
    <w:rsid w:val="00ED60C2"/>
    <w:rsid w:val="00EE006D"/>
    <w:rsid w:val="00EE0140"/>
    <w:rsid w:val="00EE08A0"/>
    <w:rsid w:val="00EE5CBC"/>
    <w:rsid w:val="00EE68A5"/>
    <w:rsid w:val="00EE6A33"/>
    <w:rsid w:val="00EE75F0"/>
    <w:rsid w:val="00EF0EAF"/>
    <w:rsid w:val="00EF1F2F"/>
    <w:rsid w:val="00EF2B00"/>
    <w:rsid w:val="00EF513A"/>
    <w:rsid w:val="00EF58C7"/>
    <w:rsid w:val="00EF6302"/>
    <w:rsid w:val="00EF639B"/>
    <w:rsid w:val="00EF777C"/>
    <w:rsid w:val="00F00A7A"/>
    <w:rsid w:val="00F01403"/>
    <w:rsid w:val="00F01FEB"/>
    <w:rsid w:val="00F0442C"/>
    <w:rsid w:val="00F06DFC"/>
    <w:rsid w:val="00F07B86"/>
    <w:rsid w:val="00F16558"/>
    <w:rsid w:val="00F2010B"/>
    <w:rsid w:val="00F202FC"/>
    <w:rsid w:val="00F20985"/>
    <w:rsid w:val="00F216CD"/>
    <w:rsid w:val="00F221B7"/>
    <w:rsid w:val="00F24253"/>
    <w:rsid w:val="00F36169"/>
    <w:rsid w:val="00F3687C"/>
    <w:rsid w:val="00F3774D"/>
    <w:rsid w:val="00F40E14"/>
    <w:rsid w:val="00F43967"/>
    <w:rsid w:val="00F44694"/>
    <w:rsid w:val="00F45631"/>
    <w:rsid w:val="00F46417"/>
    <w:rsid w:val="00F4754A"/>
    <w:rsid w:val="00F47A7C"/>
    <w:rsid w:val="00F510ED"/>
    <w:rsid w:val="00F51702"/>
    <w:rsid w:val="00F526A8"/>
    <w:rsid w:val="00F53BC4"/>
    <w:rsid w:val="00F5492E"/>
    <w:rsid w:val="00F54BCD"/>
    <w:rsid w:val="00F54D6C"/>
    <w:rsid w:val="00F56DD5"/>
    <w:rsid w:val="00F570B6"/>
    <w:rsid w:val="00F6265F"/>
    <w:rsid w:val="00F71C9B"/>
    <w:rsid w:val="00F7500F"/>
    <w:rsid w:val="00F76BBC"/>
    <w:rsid w:val="00F77922"/>
    <w:rsid w:val="00F8011B"/>
    <w:rsid w:val="00F80E4A"/>
    <w:rsid w:val="00F81115"/>
    <w:rsid w:val="00F90E86"/>
    <w:rsid w:val="00F90EDD"/>
    <w:rsid w:val="00F910D7"/>
    <w:rsid w:val="00F913E8"/>
    <w:rsid w:val="00F9379E"/>
    <w:rsid w:val="00F96270"/>
    <w:rsid w:val="00F96CD9"/>
    <w:rsid w:val="00F97DC8"/>
    <w:rsid w:val="00FA2F32"/>
    <w:rsid w:val="00FA41AF"/>
    <w:rsid w:val="00FA5583"/>
    <w:rsid w:val="00FA696C"/>
    <w:rsid w:val="00FB2D86"/>
    <w:rsid w:val="00FB550A"/>
    <w:rsid w:val="00FB63BA"/>
    <w:rsid w:val="00FC03C3"/>
    <w:rsid w:val="00FC1D8D"/>
    <w:rsid w:val="00FC36D0"/>
    <w:rsid w:val="00FC48D4"/>
    <w:rsid w:val="00FC4DEC"/>
    <w:rsid w:val="00FC5E63"/>
    <w:rsid w:val="00FD2E1E"/>
    <w:rsid w:val="00FD429E"/>
    <w:rsid w:val="00FD4669"/>
    <w:rsid w:val="00FD4AD8"/>
    <w:rsid w:val="00FD594D"/>
    <w:rsid w:val="00FD77C9"/>
    <w:rsid w:val="00FD799A"/>
    <w:rsid w:val="00FE2BBE"/>
    <w:rsid w:val="00FE3F0F"/>
    <w:rsid w:val="00FE641D"/>
    <w:rsid w:val="00FE6573"/>
    <w:rsid w:val="00FF3D7A"/>
    <w:rsid w:val="00FF5853"/>
    <w:rsid w:val="00FF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61E"/>
    <w:rPr>
      <w:sz w:val="24"/>
      <w:szCs w:val="24"/>
    </w:rPr>
  </w:style>
  <w:style w:type="paragraph" w:styleId="1">
    <w:name w:val="heading 1"/>
    <w:basedOn w:val="a"/>
    <w:next w:val="a"/>
    <w:qFormat/>
    <w:rsid w:val="00BC56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C561E"/>
  </w:style>
  <w:style w:type="paragraph" w:styleId="a4">
    <w:name w:val="footer"/>
    <w:basedOn w:val="a"/>
    <w:rsid w:val="00BC561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C5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BC561E"/>
    <w:rPr>
      <w:b/>
      <w:bCs/>
      <w:sz w:val="26"/>
      <w:szCs w:val="26"/>
      <w:lang w:bidi="ar-SA"/>
    </w:rPr>
  </w:style>
  <w:style w:type="paragraph" w:customStyle="1" w:styleId="11">
    <w:name w:val="Заголовок №1"/>
    <w:basedOn w:val="a"/>
    <w:link w:val="10"/>
    <w:rsid w:val="00BC561E"/>
    <w:pPr>
      <w:widowControl w:val="0"/>
      <w:shd w:val="clear" w:color="auto" w:fill="FFFFFF"/>
      <w:spacing w:before="600" w:line="317" w:lineRule="exact"/>
      <w:ind w:firstLine="700"/>
      <w:jc w:val="both"/>
      <w:outlineLvl w:val="0"/>
    </w:pPr>
    <w:rPr>
      <w:b/>
      <w:bCs/>
      <w:sz w:val="26"/>
      <w:szCs w:val="26"/>
    </w:rPr>
  </w:style>
  <w:style w:type="paragraph" w:styleId="a6">
    <w:name w:val="Body Text"/>
    <w:basedOn w:val="a"/>
    <w:link w:val="a7"/>
    <w:rsid w:val="00BC561E"/>
    <w:pPr>
      <w:spacing w:after="120"/>
    </w:pPr>
  </w:style>
  <w:style w:type="character" w:customStyle="1" w:styleId="a7">
    <w:name w:val="Основной текст Знак"/>
    <w:basedOn w:val="a0"/>
    <w:link w:val="a6"/>
    <w:rsid w:val="00BC561E"/>
    <w:rPr>
      <w:sz w:val="24"/>
      <w:szCs w:val="24"/>
      <w:lang w:val="ru-RU" w:eastAsia="ru-RU" w:bidi="ar-SA"/>
    </w:rPr>
  </w:style>
  <w:style w:type="character" w:customStyle="1" w:styleId="a8">
    <w:name w:val="Знак Знак"/>
    <w:rsid w:val="00BC561E"/>
    <w:rPr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BC561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BC561E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BC561E"/>
    <w:rPr>
      <w:rFonts w:ascii="Times New Roman" w:hAnsi="Times New Roman" w:cs="Times New Roman" w:hint="default"/>
      <w:sz w:val="24"/>
      <w:szCs w:val="24"/>
    </w:rPr>
  </w:style>
  <w:style w:type="character" w:styleId="a9">
    <w:name w:val="Hyperlink"/>
    <w:basedOn w:val="a0"/>
    <w:uiPriority w:val="99"/>
    <w:rsid w:val="00BC561E"/>
    <w:rPr>
      <w:color w:val="0000FF"/>
      <w:u w:val="single"/>
    </w:rPr>
  </w:style>
  <w:style w:type="paragraph" w:styleId="aa">
    <w:name w:val="footnote text"/>
    <w:basedOn w:val="a"/>
    <w:semiHidden/>
    <w:rsid w:val="00BC561E"/>
    <w:rPr>
      <w:sz w:val="20"/>
      <w:szCs w:val="20"/>
    </w:rPr>
  </w:style>
  <w:style w:type="character" w:styleId="ab">
    <w:name w:val="footnote reference"/>
    <w:basedOn w:val="a0"/>
    <w:semiHidden/>
    <w:rsid w:val="00BC561E"/>
    <w:rPr>
      <w:vertAlign w:val="superscript"/>
    </w:rPr>
  </w:style>
  <w:style w:type="paragraph" w:customStyle="1" w:styleId="ConsPlusNormal">
    <w:name w:val="ConsPlusNormal"/>
    <w:rsid w:val="00BC561E"/>
    <w:pPr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2"/>
    <w:basedOn w:val="a"/>
    <w:rsid w:val="00BC561E"/>
    <w:pPr>
      <w:spacing w:after="120" w:line="480" w:lineRule="auto"/>
    </w:pPr>
  </w:style>
  <w:style w:type="character" w:customStyle="1" w:styleId="docaccesstitle">
    <w:name w:val="docaccess_title"/>
    <w:basedOn w:val="a0"/>
    <w:rsid w:val="00BC561E"/>
  </w:style>
  <w:style w:type="paragraph" w:customStyle="1" w:styleId="pagettl">
    <w:name w:val="pagettl"/>
    <w:basedOn w:val="a"/>
    <w:rsid w:val="00BC561E"/>
    <w:pPr>
      <w:spacing w:before="150" w:after="60"/>
    </w:pPr>
    <w:rPr>
      <w:rFonts w:ascii="Verdana" w:hAnsi="Verdana"/>
      <w:b/>
      <w:bCs/>
      <w:color w:val="983F0C"/>
      <w:sz w:val="18"/>
      <w:szCs w:val="18"/>
    </w:rPr>
  </w:style>
  <w:style w:type="paragraph" w:customStyle="1" w:styleId="ConsPlusNonformat">
    <w:name w:val="ConsPlusNonformat"/>
    <w:rsid w:val="00BC5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3112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Strong"/>
    <w:basedOn w:val="a0"/>
    <w:qFormat/>
    <w:rsid w:val="00CA2BF0"/>
    <w:rPr>
      <w:b/>
      <w:bCs/>
    </w:rPr>
  </w:style>
  <w:style w:type="paragraph" w:styleId="ad">
    <w:name w:val="List Paragraph"/>
    <w:basedOn w:val="a"/>
    <w:uiPriority w:val="34"/>
    <w:qFormat/>
    <w:rsid w:val="003A06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e">
    <w:name w:val="Emphasis"/>
    <w:basedOn w:val="a0"/>
    <w:qFormat/>
    <w:rsid w:val="00A2796A"/>
    <w:rPr>
      <w:i/>
      <w:iCs/>
    </w:rPr>
  </w:style>
  <w:style w:type="paragraph" w:styleId="af">
    <w:name w:val="Balloon Text"/>
    <w:basedOn w:val="a"/>
    <w:link w:val="af0"/>
    <w:rsid w:val="005C3C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C3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27111</TotalTime>
  <Pages>21</Pages>
  <Words>10545</Words>
  <Characters>60112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Мадяева ТА</cp:lastModifiedBy>
  <cp:revision>1</cp:revision>
  <cp:lastPrinted>2025-08-15T07:52:00Z</cp:lastPrinted>
  <dcterms:created xsi:type="dcterms:W3CDTF">2016-05-18T04:37:00Z</dcterms:created>
  <dcterms:modified xsi:type="dcterms:W3CDTF">2025-08-15T08:28:00Z</dcterms:modified>
</cp:coreProperties>
</file>